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 w:line="606" w:lineRule="exact"/>
        <w:rPr>
          <w:sz w:val="20"/>
          <w:szCs w:val="20"/>
          <w:color w:val="auto"/>
        </w:rPr>
      </w:pPr>
      <w:r>
        <w:rPr>
          <w:sz w:val="1"/>
          <w:sz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3270" cy="68580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327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inline distT="0" distB="0" distL="0" distR="0">
            <wp:extent cx="324485" cy="3517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隶书" w:cs="隶书" w:eastAsia="隶书" w:hAnsi="隶书"/>
          <w:sz w:val="36"/>
          <w:szCs w:val="36"/>
          <w:color w:val="7F7F7F"/>
        </w:rPr>
        <w:t xml:space="preserve"> 山东恒嘉高纯铝业科技股份有限公司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94" w:lineRule="exact"/>
        <w:rPr>
          <w:sz w:val="24"/>
          <w:szCs w:val="24"/>
          <w:color w:val="auto"/>
        </w:rPr>
      </w:pPr>
    </w:p>
    <w:p>
      <w:pPr>
        <w:ind w:left="1280"/>
        <w:spacing w:after="0" w:line="1004" w:lineRule="exact"/>
        <w:rPr>
          <w:sz w:val="20"/>
          <w:szCs w:val="20"/>
          <w:color w:val="auto"/>
        </w:rPr>
      </w:pPr>
      <w:r>
        <w:rPr>
          <w:rFonts w:ascii="黑体" w:cs="黑体" w:eastAsia="黑体" w:hAnsi="黑体"/>
          <w:sz w:val="88"/>
          <w:szCs w:val="88"/>
          <w:b w:val="1"/>
          <w:bCs w:val="1"/>
          <w:color w:val="C00000"/>
        </w:rPr>
        <w:t>对板状刚玉生产中出现杂色球情况的分析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28" w:lineRule="exact"/>
        <w:rPr>
          <w:sz w:val="24"/>
          <w:szCs w:val="24"/>
          <w:color w:val="auto"/>
        </w:rPr>
      </w:pPr>
    </w:p>
    <w:p>
      <w:pPr>
        <w:ind w:left="8520"/>
        <w:spacing w:after="0" w:line="548" w:lineRule="exact"/>
        <w:rPr>
          <w:sz w:val="20"/>
          <w:szCs w:val="20"/>
          <w:color w:val="auto"/>
        </w:rPr>
      </w:pPr>
      <w:r>
        <w:rPr>
          <w:rFonts w:ascii="黑体" w:cs="黑体" w:eastAsia="黑体" w:hAnsi="黑体"/>
          <w:sz w:val="48"/>
          <w:szCs w:val="48"/>
          <w:b w:val="1"/>
          <w:bCs w:val="1"/>
          <w:color w:val="auto"/>
        </w:rPr>
        <w:t>邵长波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81" w:lineRule="exact"/>
        <w:rPr>
          <w:sz w:val="24"/>
          <w:szCs w:val="24"/>
          <w:color w:val="auto"/>
        </w:rPr>
      </w:pPr>
    </w:p>
    <w:p>
      <w:pPr>
        <w:jc w:val="center"/>
        <w:ind w:right="-1057"/>
        <w:spacing w:after="0" w:line="548" w:lineRule="exact"/>
        <w:rPr>
          <w:sz w:val="20"/>
          <w:szCs w:val="20"/>
          <w:color w:val="auto"/>
        </w:rPr>
      </w:pPr>
      <w:r>
        <w:rPr>
          <w:rFonts w:ascii="黑体" w:cs="黑体" w:eastAsia="黑体" w:hAnsi="黑体"/>
          <w:sz w:val="48"/>
          <w:szCs w:val="48"/>
          <w:b w:val="1"/>
          <w:bCs w:val="1"/>
          <w:color w:val="auto"/>
        </w:rPr>
        <w:t>山东恒嘉高纯铝业科技股份有限公司</w:t>
      </w:r>
    </w:p>
    <w:p>
      <w:pPr>
        <w:spacing w:after="0" w:line="25" w:lineRule="exact"/>
        <w:rPr>
          <w:sz w:val="24"/>
          <w:szCs w:val="24"/>
          <w:color w:val="auto"/>
        </w:rPr>
      </w:pPr>
    </w:p>
    <w:p>
      <w:pPr>
        <w:jc w:val="center"/>
        <w:ind w:right="-1057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8"/>
          <w:szCs w:val="48"/>
          <w:b w:val="1"/>
          <w:bCs w:val="1"/>
          <w:color w:val="auto"/>
        </w:rPr>
        <w:t>2019.5</w:t>
      </w:r>
    </w:p>
    <w:p>
      <w:pPr>
        <w:sectPr>
          <w:pgSz w:w="19200" w:h="10800" w:orient="landscape"/>
          <w:cols w:equalWidth="0" w:num="1">
            <w:col w:w="17382"/>
          </w:cols>
          <w:pgMar w:left="380" w:top="201" w:right="1440" w:bottom="1440" w:gutter="0" w:footer="0" w:header="0"/>
        </w:sectPr>
      </w:pPr>
    </w:p>
    <w:bookmarkStart w:id="1" w:name="page2"/>
    <w:bookmarkEnd w:id="1"/>
    <w:p>
      <w:pPr>
        <w:spacing w:after="0" w:line="639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56"/>
          <w:szCs w:val="56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3270" cy="68580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327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目 录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7" w:lineRule="exact"/>
        <w:rPr>
          <w:sz w:val="20"/>
          <w:szCs w:val="20"/>
          <w:color w:val="auto"/>
        </w:rPr>
      </w:pPr>
    </w:p>
    <w:p>
      <w:pPr>
        <w:ind w:left="1660"/>
        <w:spacing w:after="0" w:line="719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63"/>
          <w:szCs w:val="63"/>
          <w:color w:val="auto"/>
        </w:rPr>
        <w:t>一、板状刚玉生产中杂色球情况的介绍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9" w:lineRule="exact"/>
        <w:rPr>
          <w:sz w:val="20"/>
          <w:szCs w:val="20"/>
          <w:color w:val="auto"/>
        </w:rPr>
      </w:pPr>
    </w:p>
    <w:p>
      <w:pPr>
        <w:ind w:left="1660"/>
        <w:spacing w:after="0" w:line="731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64"/>
          <w:szCs w:val="64"/>
          <w:color w:val="auto"/>
        </w:rPr>
        <w:t>二、杂色颗粒的成分检测及分析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9" w:lineRule="exact"/>
        <w:rPr>
          <w:sz w:val="20"/>
          <w:szCs w:val="20"/>
          <w:color w:val="auto"/>
        </w:rPr>
      </w:pPr>
    </w:p>
    <w:p>
      <w:pPr>
        <w:ind w:left="1660"/>
        <w:spacing w:after="0" w:line="731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64"/>
          <w:szCs w:val="64"/>
          <w:color w:val="auto"/>
        </w:rPr>
        <w:t>三、黄色颗粒的物理性能检测及分析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8" w:lineRule="exact"/>
        <w:rPr>
          <w:sz w:val="20"/>
          <w:szCs w:val="20"/>
          <w:color w:val="auto"/>
        </w:rPr>
      </w:pPr>
    </w:p>
    <w:p>
      <w:pPr>
        <w:ind w:left="1660"/>
        <w:spacing w:after="0" w:line="731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64"/>
          <w:szCs w:val="64"/>
          <w:color w:val="auto"/>
        </w:rPr>
        <w:t>四、结论</w:t>
      </w:r>
    </w:p>
    <w:p>
      <w:pPr>
        <w:sectPr>
          <w:pgSz w:w="19200" w:h="10800" w:orient="landscape"/>
          <w:cols w:equalWidth="0" w:num="1">
            <w:col w:w="17260"/>
          </w:cols>
          <w:pgMar w:left="1440" w:top="568" w:right="502" w:bottom="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3" w:lineRule="exact"/>
        <w:rPr>
          <w:sz w:val="20"/>
          <w:szCs w:val="20"/>
          <w:color w:val="auto"/>
        </w:rPr>
      </w:pPr>
    </w:p>
    <w:p>
      <w:pPr>
        <w:ind w:left="10780"/>
        <w:spacing w:after="0" w:line="637" w:lineRule="exact"/>
        <w:rPr>
          <w:sz w:val="20"/>
          <w:szCs w:val="20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349885" cy="3727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隶书" w:cs="隶书" w:eastAsia="隶书" w:hAnsi="隶书"/>
          <w:sz w:val="35"/>
          <w:szCs w:val="35"/>
          <w:color w:val="7F7F7F"/>
        </w:rPr>
        <w:t xml:space="preserve"> 山东恒嘉高纯铝业科技股份有限公司</w:t>
      </w:r>
    </w:p>
    <w:p>
      <w:pPr>
        <w:sectPr>
          <w:pgSz w:w="19200" w:h="10800" w:orient="landscape"/>
          <w:cols w:equalWidth="0" w:num="1">
            <w:col w:w="17260"/>
          </w:cols>
          <w:pgMar w:left="1440" w:top="568" w:right="502" w:bottom="0" w:gutter="0" w:footer="0" w:header="0"/>
          <w:type w:val="continuous"/>
        </w:sectPr>
      </w:pPr>
    </w:p>
    <w:bookmarkStart w:id="2" w:name="page3"/>
    <w:bookmarkEnd w:id="2"/>
    <w:p>
      <w:pPr>
        <w:spacing w:after="0" w:line="639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56"/>
          <w:szCs w:val="56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3270" cy="68580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327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板状刚玉生产中常见的球体（颗粒）颜色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1" w:lineRule="exact"/>
        <w:rPr>
          <w:sz w:val="20"/>
          <w:szCs w:val="20"/>
          <w:color w:val="auto"/>
        </w:rPr>
      </w:pPr>
    </w:p>
    <w:p>
      <w:pPr>
        <w:ind w:left="6800"/>
        <w:spacing w:after="0" w:line="411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36"/>
          <w:szCs w:val="36"/>
          <w:color w:val="auto"/>
        </w:rPr>
        <w:t>白色——正常颜色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0" w:lineRule="exact"/>
        <w:rPr>
          <w:sz w:val="20"/>
          <w:szCs w:val="20"/>
          <w:color w:val="auto"/>
        </w:rPr>
      </w:pPr>
    </w:p>
    <w:p>
      <w:pPr>
        <w:ind w:left="360"/>
        <w:spacing w:after="0" w:line="411" w:lineRule="exact"/>
        <w:tabs>
          <w:tab w:leader="none" w:pos="4640" w:val="left"/>
          <w:tab w:leader="none" w:pos="9060" w:val="left"/>
          <w:tab w:leader="none" w:pos="13620" w:val="left"/>
        </w:tabs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36"/>
          <w:szCs w:val="36"/>
          <w:color w:val="auto"/>
        </w:rPr>
        <w:t>蓝色——杂色</w:t>
      </w:r>
      <w:r>
        <w:rPr>
          <w:sz w:val="20"/>
          <w:szCs w:val="20"/>
          <w:color w:val="auto"/>
        </w:rPr>
        <w:tab/>
      </w:r>
      <w:r>
        <w:rPr>
          <w:rFonts w:ascii="宋体" w:cs="宋体" w:eastAsia="宋体" w:hAnsi="宋体"/>
          <w:sz w:val="36"/>
          <w:szCs w:val="36"/>
          <w:color w:val="auto"/>
        </w:rPr>
        <w:t>玫红色——杂色</w:t>
      </w:r>
      <w:r>
        <w:rPr>
          <w:sz w:val="20"/>
          <w:szCs w:val="20"/>
          <w:color w:val="auto"/>
        </w:rPr>
        <w:tab/>
      </w:r>
      <w:r>
        <w:rPr>
          <w:rFonts w:ascii="宋体" w:cs="宋体" w:eastAsia="宋体" w:hAnsi="宋体"/>
          <w:sz w:val="36"/>
          <w:szCs w:val="36"/>
          <w:color w:val="auto"/>
        </w:rPr>
        <w:t>黑灰色——杂色</w:t>
      </w:r>
      <w:r>
        <w:rPr>
          <w:sz w:val="20"/>
          <w:szCs w:val="20"/>
          <w:color w:val="auto"/>
        </w:rPr>
        <w:tab/>
      </w:r>
      <w:r>
        <w:rPr>
          <w:rFonts w:ascii="宋体" w:cs="宋体" w:eastAsia="宋体" w:hAnsi="宋体"/>
          <w:sz w:val="35"/>
          <w:szCs w:val="35"/>
          <w:color w:val="auto"/>
        </w:rPr>
        <w:t>黄色——杂色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1" w:lineRule="exact"/>
        <w:rPr>
          <w:sz w:val="20"/>
          <w:szCs w:val="20"/>
          <w:color w:val="auto"/>
        </w:rPr>
      </w:pPr>
    </w:p>
    <w:p>
      <w:pPr>
        <w:jc w:val="right"/>
        <w:spacing w:after="0" w:line="638" w:lineRule="exact"/>
        <w:rPr>
          <w:sz w:val="20"/>
          <w:szCs w:val="20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349885" cy="3727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隶书" w:cs="隶书" w:eastAsia="隶书" w:hAnsi="隶书"/>
          <w:sz w:val="36"/>
          <w:szCs w:val="36"/>
          <w:color w:val="7F7F7F"/>
        </w:rPr>
        <w:t xml:space="preserve"> 山东恒嘉高纯铝业科技股份有限公司</w:t>
      </w:r>
    </w:p>
    <w:p>
      <w:pPr>
        <w:sectPr>
          <w:pgSz w:w="19200" w:h="10800" w:orient="landscape"/>
          <w:cols w:equalWidth="0" w:num="1">
            <w:col w:w="17260"/>
          </w:cols>
          <w:pgMar w:left="1440" w:top="568" w:right="502" w:bottom="0" w:gutter="0" w:footer="0" w:header="0"/>
        </w:sectPr>
      </w:pPr>
    </w:p>
    <w:bookmarkStart w:id="3" w:name="page4"/>
    <w:bookmarkEnd w:id="3"/>
    <w:p>
      <w:pPr>
        <w:spacing w:after="0" w:line="639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56"/>
          <w:szCs w:val="56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3270" cy="68580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327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板状刚玉生产工艺流程图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5" w:lineRule="exact"/>
        <w:rPr>
          <w:sz w:val="20"/>
          <w:szCs w:val="20"/>
          <w:color w:val="auto"/>
        </w:rPr>
      </w:pPr>
    </w:p>
    <w:p>
      <w:pPr>
        <w:ind w:left="12020"/>
        <w:spacing w:after="0" w:line="563" w:lineRule="exact"/>
        <w:rPr>
          <w:sz w:val="20"/>
          <w:szCs w:val="20"/>
          <w:color w:val="auto"/>
        </w:rPr>
      </w:pPr>
      <w:r>
        <w:rPr>
          <w:rFonts w:ascii="等线" w:cs="等线" w:eastAsia="等线" w:hAnsi="等线"/>
          <w:sz w:val="54"/>
          <w:szCs w:val="54"/>
          <w:color w:val="auto"/>
        </w:rPr>
        <w:t>• 球磨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8" w:lineRule="exact"/>
        <w:rPr>
          <w:sz w:val="20"/>
          <w:szCs w:val="20"/>
          <w:color w:val="auto"/>
        </w:rPr>
      </w:pPr>
    </w:p>
    <w:p>
      <w:pPr>
        <w:ind w:left="12020"/>
        <w:spacing w:after="0" w:line="563" w:lineRule="exact"/>
        <w:rPr>
          <w:sz w:val="20"/>
          <w:szCs w:val="20"/>
          <w:color w:val="auto"/>
        </w:rPr>
      </w:pPr>
      <w:r>
        <w:rPr>
          <w:rFonts w:ascii="等线" w:cs="等线" w:eastAsia="等线" w:hAnsi="等线"/>
          <w:sz w:val="54"/>
          <w:szCs w:val="54"/>
          <w:color w:val="auto"/>
        </w:rPr>
        <w:t>• 成球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9" w:lineRule="exact"/>
        <w:rPr>
          <w:sz w:val="20"/>
          <w:szCs w:val="20"/>
          <w:color w:val="auto"/>
        </w:rPr>
      </w:pPr>
    </w:p>
    <w:p>
      <w:pPr>
        <w:ind w:left="12020"/>
        <w:spacing w:after="0" w:line="563" w:lineRule="exact"/>
        <w:rPr>
          <w:sz w:val="20"/>
          <w:szCs w:val="20"/>
          <w:color w:val="auto"/>
        </w:rPr>
      </w:pPr>
      <w:r>
        <w:rPr>
          <w:rFonts w:ascii="等线" w:cs="等线" w:eastAsia="等线" w:hAnsi="等线"/>
          <w:sz w:val="54"/>
          <w:szCs w:val="54"/>
          <w:color w:val="auto"/>
        </w:rPr>
        <w:t>• 干燥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8" w:lineRule="exact"/>
        <w:rPr>
          <w:sz w:val="20"/>
          <w:szCs w:val="20"/>
          <w:color w:val="auto"/>
        </w:rPr>
      </w:pPr>
    </w:p>
    <w:p>
      <w:pPr>
        <w:ind w:left="12020"/>
        <w:spacing w:after="0" w:line="563" w:lineRule="exact"/>
        <w:rPr>
          <w:sz w:val="20"/>
          <w:szCs w:val="20"/>
          <w:color w:val="auto"/>
        </w:rPr>
      </w:pPr>
      <w:r>
        <w:rPr>
          <w:rFonts w:ascii="等线" w:cs="等线" w:eastAsia="等线" w:hAnsi="等线"/>
          <w:sz w:val="54"/>
          <w:szCs w:val="54"/>
          <w:color w:val="auto"/>
        </w:rPr>
        <w:t>• 烧成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9" w:lineRule="exact"/>
        <w:rPr>
          <w:sz w:val="20"/>
          <w:szCs w:val="20"/>
          <w:color w:val="auto"/>
        </w:rPr>
      </w:pPr>
    </w:p>
    <w:p>
      <w:pPr>
        <w:ind w:left="12020"/>
        <w:spacing w:after="0" w:line="563" w:lineRule="exact"/>
        <w:rPr>
          <w:sz w:val="20"/>
          <w:szCs w:val="20"/>
          <w:color w:val="auto"/>
        </w:rPr>
      </w:pPr>
      <w:r>
        <w:rPr>
          <w:rFonts w:ascii="等线" w:cs="等线" w:eastAsia="等线" w:hAnsi="等线"/>
          <w:sz w:val="54"/>
          <w:szCs w:val="54"/>
          <w:color w:val="auto"/>
        </w:rPr>
        <w:t>• 破粉碎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0" w:lineRule="exact"/>
        <w:rPr>
          <w:sz w:val="20"/>
          <w:szCs w:val="20"/>
          <w:color w:val="auto"/>
        </w:rPr>
      </w:pPr>
    </w:p>
    <w:p>
      <w:pPr>
        <w:ind w:left="12020"/>
        <w:spacing w:after="0" w:line="553" w:lineRule="exact"/>
        <w:rPr>
          <w:sz w:val="20"/>
          <w:szCs w:val="20"/>
          <w:color w:val="auto"/>
        </w:rPr>
      </w:pPr>
      <w:r>
        <w:rPr>
          <w:rFonts w:ascii="等线" w:cs="等线" w:eastAsia="等线" w:hAnsi="等线"/>
          <w:sz w:val="53"/>
          <w:szCs w:val="53"/>
          <w:color w:val="auto"/>
        </w:rPr>
        <w:t>• 筛分、粉磨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7" w:lineRule="exact"/>
        <w:rPr>
          <w:sz w:val="20"/>
          <w:szCs w:val="20"/>
          <w:color w:val="auto"/>
        </w:rPr>
      </w:pPr>
    </w:p>
    <w:p>
      <w:pPr>
        <w:ind w:left="12020"/>
        <w:spacing w:after="0" w:line="563" w:lineRule="exact"/>
        <w:rPr>
          <w:sz w:val="20"/>
          <w:szCs w:val="20"/>
          <w:color w:val="auto"/>
        </w:rPr>
      </w:pPr>
      <w:r>
        <w:rPr>
          <w:rFonts w:ascii="等线" w:cs="等线" w:eastAsia="等线" w:hAnsi="等线"/>
          <w:sz w:val="54"/>
          <w:szCs w:val="54"/>
          <w:color w:val="auto"/>
        </w:rPr>
        <w:t>• 包装</w:t>
      </w:r>
    </w:p>
    <w:p>
      <w:pPr>
        <w:sectPr>
          <w:pgSz w:w="19200" w:h="10800" w:orient="landscape"/>
          <w:cols w:equalWidth="0" w:num="1">
            <w:col w:w="17260"/>
          </w:cols>
          <w:pgMar w:left="1440" w:top="568" w:right="502" w:bottom="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2" w:lineRule="exact"/>
        <w:rPr>
          <w:sz w:val="20"/>
          <w:szCs w:val="20"/>
          <w:color w:val="auto"/>
        </w:rPr>
      </w:pPr>
    </w:p>
    <w:p>
      <w:pPr>
        <w:ind w:left="10780"/>
        <w:spacing w:after="0" w:line="637" w:lineRule="exact"/>
        <w:rPr>
          <w:sz w:val="20"/>
          <w:szCs w:val="20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349885" cy="3727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隶书" w:cs="隶书" w:eastAsia="隶书" w:hAnsi="隶书"/>
          <w:sz w:val="35"/>
          <w:szCs w:val="35"/>
          <w:color w:val="7F7F7F"/>
        </w:rPr>
        <w:t xml:space="preserve"> 山东恒嘉高纯铝业科技股份有限公司</w:t>
      </w:r>
    </w:p>
    <w:p>
      <w:pPr>
        <w:sectPr>
          <w:pgSz w:w="19200" w:h="10800" w:orient="landscape"/>
          <w:cols w:equalWidth="0" w:num="1">
            <w:col w:w="17260"/>
          </w:cols>
          <w:pgMar w:left="1440" w:top="568" w:right="502" w:bottom="0" w:gutter="0" w:footer="0" w:header="0"/>
          <w:type w:val="continuous"/>
        </w:sectPr>
      </w:pPr>
    </w:p>
    <w:bookmarkStart w:id="4" w:name="page5"/>
    <w:bookmarkEnd w:id="4"/>
    <w:p>
      <w:pPr>
        <w:spacing w:after="0" w:line="639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56"/>
          <w:szCs w:val="56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3270" cy="68580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327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板状刚玉生产中杂色情况的介绍</w:t>
      </w:r>
    </w:p>
    <w:p>
      <w:pPr>
        <w:spacing w:after="0" w:line="215" w:lineRule="exact"/>
        <w:rPr>
          <w:sz w:val="20"/>
          <w:szCs w:val="20"/>
          <w:color w:val="auto"/>
        </w:rPr>
      </w:pPr>
    </w:p>
    <w:p>
      <w:pPr>
        <w:ind w:left="14720"/>
        <w:spacing w:after="0" w:line="376" w:lineRule="exact"/>
        <w:rPr>
          <w:sz w:val="20"/>
          <w:szCs w:val="20"/>
          <w:color w:val="auto"/>
        </w:rPr>
      </w:pPr>
      <w:r>
        <w:rPr>
          <w:rFonts w:ascii="等线" w:cs="等线" w:eastAsia="等线" w:hAnsi="等线"/>
          <w:sz w:val="36"/>
          <w:szCs w:val="36"/>
          <w:color w:val="FF0000"/>
        </w:rPr>
        <w:t>蓝 色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9" w:lineRule="exact"/>
        <w:rPr>
          <w:sz w:val="20"/>
          <w:szCs w:val="20"/>
          <w:color w:val="auto"/>
        </w:rPr>
      </w:pPr>
    </w:p>
    <w:p>
      <w:pPr>
        <w:ind w:left="1080"/>
        <w:spacing w:after="0" w:line="376" w:lineRule="exact"/>
        <w:rPr>
          <w:sz w:val="20"/>
          <w:szCs w:val="20"/>
          <w:color w:val="auto"/>
        </w:rPr>
      </w:pPr>
      <w:r>
        <w:rPr>
          <w:rFonts w:ascii="等线" w:cs="等线" w:eastAsia="等线" w:hAnsi="等线"/>
          <w:sz w:val="36"/>
          <w:szCs w:val="36"/>
          <w:color w:val="auto"/>
        </w:rPr>
        <w:t>板状刚玉生产正常的情况</w:t>
      </w:r>
    </w:p>
    <w:p>
      <w:pPr>
        <w:spacing w:after="0" w:line="207" w:lineRule="exact"/>
        <w:rPr>
          <w:sz w:val="20"/>
          <w:szCs w:val="20"/>
          <w:color w:val="auto"/>
        </w:rPr>
      </w:pPr>
    </w:p>
    <w:p>
      <w:pPr>
        <w:ind w:left="7120"/>
        <w:spacing w:after="0" w:line="376" w:lineRule="exact"/>
        <w:rPr>
          <w:sz w:val="20"/>
          <w:szCs w:val="20"/>
          <w:color w:val="auto"/>
        </w:rPr>
      </w:pPr>
      <w:r>
        <w:rPr>
          <w:rFonts w:ascii="等线" w:cs="等线" w:eastAsia="等线" w:hAnsi="等线"/>
          <w:sz w:val="36"/>
          <w:szCs w:val="36"/>
          <w:color w:val="auto"/>
        </w:rPr>
        <w:t>蓝色和黑色</w:t>
      </w:r>
    </w:p>
    <w:p>
      <w:pPr>
        <w:spacing w:after="0" w:line="335" w:lineRule="exact"/>
        <w:rPr>
          <w:sz w:val="20"/>
          <w:szCs w:val="20"/>
          <w:color w:val="auto"/>
        </w:rPr>
      </w:pPr>
    </w:p>
    <w:p>
      <w:pPr>
        <w:jc w:val="center"/>
        <w:ind w:left="13200"/>
        <w:spacing w:after="0" w:line="376" w:lineRule="exact"/>
        <w:rPr>
          <w:sz w:val="20"/>
          <w:szCs w:val="20"/>
          <w:color w:val="auto"/>
        </w:rPr>
      </w:pPr>
      <w:r>
        <w:rPr>
          <w:rFonts w:ascii="等线" w:cs="等线" w:eastAsia="等线" w:hAnsi="等线"/>
          <w:sz w:val="36"/>
          <w:szCs w:val="36"/>
          <w:color w:val="FF0000"/>
        </w:rPr>
        <w:t>黑灰色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3" w:lineRule="exact"/>
        <w:rPr>
          <w:sz w:val="20"/>
          <w:szCs w:val="20"/>
          <w:color w:val="auto"/>
        </w:rPr>
      </w:pPr>
    </w:p>
    <w:p>
      <w:pPr>
        <w:ind w:left="7300"/>
        <w:spacing w:after="0" w:line="584" w:lineRule="exact"/>
        <w:rPr>
          <w:sz w:val="20"/>
          <w:szCs w:val="20"/>
          <w:color w:val="auto"/>
        </w:rPr>
      </w:pPr>
      <w:r>
        <w:rPr>
          <w:rFonts w:ascii="等线" w:cs="等线" w:eastAsia="等线" w:hAnsi="等线"/>
          <w:sz w:val="56"/>
          <w:szCs w:val="56"/>
          <w:color w:val="auto"/>
        </w:rPr>
        <w:t>少量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2" w:lineRule="exact"/>
        <w:rPr>
          <w:sz w:val="20"/>
          <w:szCs w:val="20"/>
          <w:color w:val="auto"/>
        </w:rPr>
      </w:pPr>
    </w:p>
    <w:p>
      <w:pPr>
        <w:jc w:val="right"/>
        <w:ind w:right="1520"/>
        <w:spacing w:after="0" w:line="376" w:lineRule="exact"/>
        <w:rPr>
          <w:sz w:val="20"/>
          <w:szCs w:val="20"/>
          <w:color w:val="auto"/>
        </w:rPr>
      </w:pPr>
      <w:r>
        <w:rPr>
          <w:rFonts w:ascii="等线" w:cs="等线" w:eastAsia="等线" w:hAnsi="等线"/>
          <w:sz w:val="36"/>
          <w:szCs w:val="36"/>
          <w:color w:val="FF0000"/>
        </w:rPr>
        <w:t>玫红色</w:t>
      </w:r>
    </w:p>
    <w:p>
      <w:pPr>
        <w:spacing w:after="0" w:line="72" w:lineRule="exact"/>
        <w:rPr>
          <w:sz w:val="20"/>
          <w:szCs w:val="20"/>
          <w:color w:val="auto"/>
        </w:rPr>
      </w:pPr>
    </w:p>
    <w:p>
      <w:pPr>
        <w:jc w:val="center"/>
        <w:ind w:right="1060"/>
        <w:spacing w:after="0" w:line="376" w:lineRule="exact"/>
        <w:rPr>
          <w:sz w:val="20"/>
          <w:szCs w:val="20"/>
          <w:color w:val="auto"/>
        </w:rPr>
      </w:pPr>
      <w:r>
        <w:rPr>
          <w:rFonts w:ascii="等线" w:cs="等线" w:eastAsia="等线" w:hAnsi="等线"/>
          <w:sz w:val="36"/>
          <w:szCs w:val="36"/>
          <w:color w:val="auto"/>
        </w:rPr>
        <w:t>红色和黑色</w:t>
      </w:r>
    </w:p>
    <w:p>
      <w:pPr>
        <w:sectPr>
          <w:pgSz w:w="19200" w:h="10800" w:orient="landscape"/>
          <w:cols w:equalWidth="0" w:num="1">
            <w:col w:w="17260"/>
          </w:cols>
          <w:pgMar w:left="1440" w:top="568" w:right="502" w:bottom="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6" w:lineRule="exact"/>
        <w:rPr>
          <w:sz w:val="20"/>
          <w:szCs w:val="20"/>
          <w:color w:val="auto"/>
        </w:rPr>
      </w:pPr>
    </w:p>
    <w:p>
      <w:pPr>
        <w:ind w:left="10780"/>
        <w:spacing w:after="0" w:line="637" w:lineRule="exact"/>
        <w:rPr>
          <w:sz w:val="20"/>
          <w:szCs w:val="20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349885" cy="3727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隶书" w:cs="隶书" w:eastAsia="隶书" w:hAnsi="隶书"/>
          <w:sz w:val="35"/>
          <w:szCs w:val="35"/>
          <w:color w:val="7F7F7F"/>
        </w:rPr>
        <w:t xml:space="preserve"> 山东恒嘉高纯铝业科技股份有限公司</w:t>
      </w:r>
    </w:p>
    <w:p>
      <w:pPr>
        <w:sectPr>
          <w:pgSz w:w="19200" w:h="10800" w:orient="landscape"/>
          <w:cols w:equalWidth="0" w:num="1">
            <w:col w:w="17260"/>
          </w:cols>
          <w:pgMar w:left="1440" w:top="568" w:right="502" w:bottom="0" w:gutter="0" w:footer="0" w:header="0"/>
          <w:type w:val="continuous"/>
        </w:sectPr>
      </w:pPr>
    </w:p>
    <w:bookmarkStart w:id="5" w:name="page6"/>
    <w:bookmarkEnd w:id="5"/>
    <w:p>
      <w:pPr>
        <w:spacing w:after="0" w:line="639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56"/>
          <w:szCs w:val="56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3270" cy="68580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327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板状刚玉生产中杂色情况的介绍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3" w:lineRule="exact"/>
        <w:rPr>
          <w:sz w:val="20"/>
          <w:szCs w:val="20"/>
          <w:color w:val="auto"/>
        </w:rPr>
      </w:pPr>
    </w:p>
    <w:p>
      <w:pPr>
        <w:ind w:left="1580"/>
        <w:spacing w:after="0" w:line="376" w:lineRule="exact"/>
        <w:rPr>
          <w:sz w:val="20"/>
          <w:szCs w:val="20"/>
          <w:color w:val="auto"/>
        </w:rPr>
      </w:pPr>
      <w:r>
        <w:rPr>
          <w:rFonts w:ascii="等线" w:cs="等线" w:eastAsia="等线" w:hAnsi="等线"/>
          <w:sz w:val="36"/>
          <w:szCs w:val="36"/>
          <w:color w:val="auto"/>
        </w:rPr>
        <w:t>板状刚玉生产正常的情况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2" w:lineRule="exact"/>
        <w:rPr>
          <w:sz w:val="20"/>
          <w:szCs w:val="20"/>
          <w:color w:val="auto"/>
        </w:rPr>
      </w:pPr>
    </w:p>
    <w:p>
      <w:pPr>
        <w:ind w:left="11220"/>
        <w:spacing w:after="0" w:line="376" w:lineRule="exact"/>
        <w:rPr>
          <w:sz w:val="20"/>
          <w:szCs w:val="20"/>
          <w:color w:val="auto"/>
        </w:rPr>
      </w:pPr>
      <w:r>
        <w:rPr>
          <w:rFonts w:ascii="等线" w:cs="等线" w:eastAsia="等线" w:hAnsi="等线"/>
          <w:sz w:val="36"/>
          <w:szCs w:val="36"/>
          <w:color w:val="FF0000"/>
        </w:rPr>
        <w:t>大量的黄球</w:t>
      </w:r>
    </w:p>
    <w:p>
      <w:pPr>
        <w:spacing w:after="0" w:line="57" w:lineRule="exact"/>
        <w:rPr>
          <w:sz w:val="20"/>
          <w:szCs w:val="20"/>
          <w:color w:val="auto"/>
        </w:rPr>
      </w:pPr>
    </w:p>
    <w:p>
      <w:pPr>
        <w:jc w:val="center"/>
        <w:ind w:left="10080"/>
        <w:spacing w:after="0" w:line="376" w:lineRule="exact"/>
        <w:rPr>
          <w:sz w:val="20"/>
          <w:szCs w:val="20"/>
          <w:color w:val="auto"/>
        </w:rPr>
      </w:pPr>
      <w:r>
        <w:rPr>
          <w:rFonts w:ascii="等线" w:cs="等线" w:eastAsia="等线" w:hAnsi="等线"/>
          <w:sz w:val="36"/>
          <w:szCs w:val="36"/>
          <w:color w:val="FF0000"/>
        </w:rPr>
        <w:t>和正常的白球会同时出现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6" w:lineRule="exact"/>
        <w:rPr>
          <w:sz w:val="20"/>
          <w:szCs w:val="20"/>
          <w:color w:val="auto"/>
        </w:rPr>
      </w:pPr>
    </w:p>
    <w:p>
      <w:pPr>
        <w:jc w:val="right"/>
        <w:spacing w:after="0" w:line="638" w:lineRule="exact"/>
        <w:rPr>
          <w:sz w:val="20"/>
          <w:szCs w:val="20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349885" cy="37274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隶书" w:cs="隶书" w:eastAsia="隶书" w:hAnsi="隶书"/>
          <w:sz w:val="36"/>
          <w:szCs w:val="36"/>
          <w:color w:val="7F7F7F"/>
        </w:rPr>
        <w:t xml:space="preserve"> 山东恒嘉高纯铝业科技股份有限公司</w:t>
      </w:r>
    </w:p>
    <w:p>
      <w:pPr>
        <w:sectPr>
          <w:pgSz w:w="19200" w:h="10800" w:orient="landscape"/>
          <w:cols w:equalWidth="0" w:num="1">
            <w:col w:w="17260"/>
          </w:cols>
          <w:pgMar w:left="1440" w:top="568" w:right="502" w:bottom="0" w:gutter="0" w:footer="0" w:header="0"/>
        </w:sectPr>
      </w:pPr>
    </w:p>
    <w:bookmarkStart w:id="6" w:name="page7"/>
    <w:bookmarkEnd w:id="6"/>
    <w:p>
      <w:pPr>
        <w:spacing w:after="0" w:line="639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56"/>
          <w:szCs w:val="56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3270" cy="685800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327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板状刚玉杂色颗粒的成分分析与检测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26" w:lineRule="exact"/>
        <w:rPr>
          <w:sz w:val="20"/>
          <w:szCs w:val="20"/>
          <w:color w:val="auto"/>
        </w:rPr>
      </w:pPr>
    </w:p>
    <w:p>
      <w:pPr>
        <w:ind w:left="7900" w:right="1680"/>
        <w:spacing w:after="0" w:line="423" w:lineRule="exact"/>
        <w:rPr>
          <w:sz w:val="20"/>
          <w:szCs w:val="20"/>
          <w:color w:val="auto"/>
        </w:rPr>
      </w:pPr>
      <w:r>
        <w:rPr>
          <w:rFonts w:ascii="等线" w:cs="等线" w:eastAsia="等线" w:hAnsi="等线"/>
          <w:sz w:val="36"/>
          <w:szCs w:val="36"/>
          <w:color w:val="auto"/>
        </w:rPr>
        <w:t>当含有一定量(2-3%,可高达4％）的铬（Cr)时，呈现足够浓度的红颜色。这就是红宝石。当含铬量不足仅呈现粉红时，就不能叫红宝石，而叫粉红色蓝宝石。此外，因含有不同的化学成分，就可呈现出不同的颜色，这些统称为蓝宝石。据矿物学和宝石学的研究：</w:t>
      </w:r>
    </w:p>
    <w:p>
      <w:pPr>
        <w:spacing w:after="0" w:line="61" w:lineRule="exact"/>
        <w:rPr>
          <w:sz w:val="20"/>
          <w:szCs w:val="20"/>
          <w:color w:val="auto"/>
        </w:rPr>
      </w:pPr>
    </w:p>
    <w:p>
      <w:pPr>
        <w:ind w:left="7900"/>
        <w:spacing w:after="0" w:line="376" w:lineRule="exact"/>
        <w:rPr>
          <w:sz w:val="20"/>
          <w:szCs w:val="20"/>
          <w:color w:val="auto"/>
        </w:rPr>
      </w:pPr>
      <w:r>
        <w:rPr>
          <w:rFonts w:ascii="等线" w:cs="等线" w:eastAsia="等线" w:hAnsi="等线"/>
          <w:sz w:val="36"/>
          <w:szCs w:val="36"/>
          <w:color w:val="auto"/>
        </w:rPr>
        <w:t>含铁（Fe）、钛（Ti）－－－－－ －－－蓝色</w:t>
      </w:r>
    </w:p>
    <w:p>
      <w:pPr>
        <w:spacing w:after="0" w:line="58" w:lineRule="exact"/>
        <w:rPr>
          <w:sz w:val="20"/>
          <w:szCs w:val="20"/>
          <w:color w:val="auto"/>
        </w:rPr>
      </w:pPr>
    </w:p>
    <w:p>
      <w:pPr>
        <w:ind w:left="7900" w:right="1720"/>
        <w:spacing w:after="0" w:line="418" w:lineRule="exact"/>
        <w:rPr>
          <w:sz w:val="20"/>
          <w:szCs w:val="20"/>
          <w:color w:val="auto"/>
        </w:rPr>
      </w:pPr>
      <w:r>
        <w:rPr>
          <w:rFonts w:ascii="等线" w:cs="等线" w:eastAsia="等线" w:hAnsi="等线"/>
          <w:sz w:val="36"/>
          <w:szCs w:val="36"/>
          <w:color w:val="auto"/>
        </w:rPr>
        <w:t>含铬（Cr,数量不足2－3％时）－－－－－粉红色含铬（Cr）、铁（Fe）－－－－－－－－橙色含铬（Cr）、钛（Ti）、铁（Fe－－－－紫色含钒（V）、钴（Co）、镍（Ni）或铁（Fe++）</w:t>
      </w:r>
    </w:p>
    <w:p>
      <w:pPr>
        <w:spacing w:after="0" w:line="59" w:lineRule="exact"/>
        <w:rPr>
          <w:sz w:val="20"/>
          <w:szCs w:val="20"/>
          <w:color w:val="auto"/>
        </w:rPr>
      </w:pPr>
    </w:p>
    <w:p>
      <w:pPr>
        <w:ind w:left="7900"/>
        <w:spacing w:after="0" w:line="376" w:lineRule="exact"/>
        <w:rPr>
          <w:sz w:val="20"/>
          <w:szCs w:val="20"/>
          <w:color w:val="auto"/>
        </w:rPr>
      </w:pPr>
      <w:r>
        <w:rPr>
          <w:rFonts w:ascii="等线" w:cs="等线" w:eastAsia="等线" w:hAnsi="等线"/>
          <w:sz w:val="36"/>
          <w:szCs w:val="36"/>
          <w:color w:val="auto"/>
        </w:rPr>
        <w:t>－绿色</w:t>
      </w:r>
    </w:p>
    <w:p>
      <w:pPr>
        <w:spacing w:after="0" w:line="58" w:lineRule="exact"/>
        <w:rPr>
          <w:sz w:val="20"/>
          <w:szCs w:val="20"/>
          <w:color w:val="auto"/>
        </w:rPr>
      </w:pPr>
    </w:p>
    <w:p>
      <w:pPr>
        <w:ind w:left="7900" w:right="2020"/>
        <w:spacing w:after="0" w:line="403" w:lineRule="exact"/>
        <w:rPr>
          <w:sz w:val="20"/>
          <w:szCs w:val="20"/>
          <w:color w:val="auto"/>
        </w:rPr>
      </w:pPr>
      <w:r>
        <w:rPr>
          <w:rFonts w:ascii="等线" w:cs="等线" w:eastAsia="等线" w:hAnsi="等线"/>
          <w:sz w:val="35"/>
          <w:szCs w:val="35"/>
          <w:color w:val="auto"/>
        </w:rPr>
        <w:t>含铁（Fe）、镍（Ni）－－－－－－－－黄色含铁（Fe+++）、锰（Mn）－－－－－－褐色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4" w:lineRule="exact"/>
        <w:rPr>
          <w:sz w:val="20"/>
          <w:szCs w:val="20"/>
          <w:color w:val="auto"/>
        </w:rPr>
      </w:pPr>
    </w:p>
    <w:p>
      <w:pPr>
        <w:jc w:val="right"/>
        <w:spacing w:after="0" w:line="638" w:lineRule="exact"/>
        <w:rPr>
          <w:sz w:val="20"/>
          <w:szCs w:val="20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349885" cy="37274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隶书" w:cs="隶书" w:eastAsia="隶书" w:hAnsi="隶书"/>
          <w:sz w:val="36"/>
          <w:szCs w:val="36"/>
          <w:color w:val="7F7F7F"/>
        </w:rPr>
        <w:t xml:space="preserve"> 山东恒嘉高纯铝业科技股份有限公司</w:t>
      </w:r>
    </w:p>
    <w:p>
      <w:pPr>
        <w:sectPr>
          <w:pgSz w:w="19200" w:h="10800" w:orient="landscape"/>
          <w:cols w:equalWidth="0" w:num="1">
            <w:col w:w="17260"/>
          </w:cols>
          <w:pgMar w:left="1440" w:top="568" w:right="502" w:bottom="0" w:gutter="0" w:footer="0" w:header="0"/>
        </w:sectPr>
      </w:pPr>
    </w:p>
    <w:bookmarkStart w:id="7" w:name="page8"/>
    <w:bookmarkEnd w:id="7"/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639"/>
        </w:trPr>
        <w:tc>
          <w:tcPr>
            <w:tcW w:w="9100" w:type="dxa"/>
            <w:vAlign w:val="bottom"/>
            <w:gridSpan w:val="9"/>
          </w:tcPr>
          <w:p>
            <w:pPr>
              <w:spacing w:after="0" w:line="639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56"/>
                <w:szCs w:val="56"/>
                <w:b w:val="1"/>
                <w:bCs w:val="1"/>
                <w:color w:val="auto"/>
              </w:rPr>
              <w:t>板状刚玉杂色颗粒的成分分析与检测</w:t>
            </w: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9"/>
        </w:trPr>
        <w:tc>
          <w:tcPr>
            <w:tcW w:w="1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97"/>
        </w:trPr>
        <w:tc>
          <w:tcPr>
            <w:tcW w:w="1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  <w:shd w:val="clear" w:color="auto" w:fill="4472C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  <w:shd w:val="clear" w:color="auto" w:fill="4472C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  <w:shd w:val="clear" w:color="auto" w:fill="4472C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40" w:type="dxa"/>
            <w:vAlign w:val="bottom"/>
            <w:shd w:val="clear" w:color="auto" w:fill="4472C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  <w:shd w:val="clear" w:color="auto" w:fill="4472C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right w:val="single" w:sz="8" w:color="4472C4"/>
            </w:tcBorders>
            <w:shd w:val="clear" w:color="auto" w:fill="4472C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  <w:tcBorders>
              <w:right w:val="single" w:sz="8" w:color="4472C4"/>
            </w:tcBorders>
            <w:shd w:val="clear" w:color="auto" w:fill="4472C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40" w:type="dxa"/>
            <w:vAlign w:val="bottom"/>
            <w:shd w:val="clear" w:color="auto" w:fill="4472C4"/>
          </w:tcPr>
          <w:p>
            <w:pPr>
              <w:ind w:left="138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b w:val="1"/>
                <w:bCs w:val="1"/>
                <w:color w:val="FFFFFF"/>
              </w:rPr>
              <w:t>w/%</w:t>
            </w:r>
          </w:p>
        </w:tc>
        <w:tc>
          <w:tcPr>
            <w:tcW w:w="980" w:type="dxa"/>
            <w:vAlign w:val="bottom"/>
            <w:shd w:val="clear" w:color="auto" w:fill="4472C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4472C4"/>
            </w:tcBorders>
            <w:shd w:val="clear" w:color="auto" w:fill="4472C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shd w:val="clear" w:color="auto" w:fill="4472C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4472C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4472C4"/>
            </w:tcBorders>
            <w:shd w:val="clear" w:color="auto" w:fill="4472C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4472C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4472C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2"/>
        </w:trPr>
        <w:tc>
          <w:tcPr>
            <w:tcW w:w="12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4472C4"/>
            </w:tcBorders>
            <w:vMerge w:val="restart"/>
            <w:shd w:val="clear" w:color="auto" w:fill="4472C4"/>
          </w:tcPr>
          <w:p>
            <w:pPr>
              <w:jc w:val="center"/>
              <w:ind w:left="23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b w:val="1"/>
                <w:bCs w:val="1"/>
                <w:color w:val="FFFFFF"/>
              </w:rPr>
              <w:t>项 目</w:t>
            </w:r>
          </w:p>
        </w:tc>
        <w:tc>
          <w:tcPr>
            <w:tcW w:w="320" w:type="dxa"/>
            <w:vAlign w:val="bottom"/>
            <w:tcBorders>
              <w:bottom w:val="single" w:sz="8" w:color="4472C4"/>
            </w:tcBorders>
            <w:shd w:val="clear" w:color="auto" w:fill="4472C4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sz="8" w:color="4472C4"/>
            </w:tcBorders>
            <w:shd w:val="clear" w:color="auto" w:fill="4472C4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940" w:type="dxa"/>
            <w:vAlign w:val="bottom"/>
            <w:tcBorders>
              <w:bottom w:val="single" w:sz="8" w:color="4472C4"/>
            </w:tcBorders>
            <w:shd w:val="clear" w:color="auto" w:fill="4472C4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bottom w:val="single" w:sz="8" w:color="4472C4"/>
            </w:tcBorders>
            <w:shd w:val="clear" w:color="auto" w:fill="4472C4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bottom w:val="single" w:sz="8" w:color="4472C4"/>
              <w:right w:val="single" w:sz="8" w:color="4472C4"/>
            </w:tcBorders>
            <w:shd w:val="clear" w:color="auto" w:fill="4472C4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40" w:type="dxa"/>
            <w:vAlign w:val="bottom"/>
            <w:tcBorders>
              <w:bottom w:val="single" w:sz="8" w:color="FF0000"/>
              <w:right w:val="single" w:sz="8" w:color="4472C4"/>
            </w:tcBorders>
            <w:shd w:val="clear" w:color="auto" w:fill="4472C4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740" w:type="dxa"/>
            <w:vAlign w:val="bottom"/>
            <w:tcBorders>
              <w:bottom w:val="single" w:sz="8" w:color="4472C4"/>
            </w:tcBorders>
            <w:shd w:val="clear" w:color="auto" w:fill="4472C4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980" w:type="dxa"/>
            <w:vAlign w:val="bottom"/>
            <w:tcBorders>
              <w:bottom w:val="single" w:sz="8" w:color="4472C4"/>
            </w:tcBorders>
            <w:shd w:val="clear" w:color="auto" w:fill="4472C4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bottom w:val="single" w:sz="8" w:color="4472C4"/>
              <w:right w:val="single" w:sz="8" w:color="4472C4"/>
            </w:tcBorders>
            <w:shd w:val="clear" w:color="auto" w:fill="4472C4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4472C4"/>
            </w:tcBorders>
            <w:shd w:val="clear" w:color="auto" w:fill="4472C4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4472C4"/>
            </w:tcBorders>
            <w:shd w:val="clear" w:color="auto" w:fill="4472C4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4472C4"/>
              <w:right w:val="single" w:sz="8" w:color="4472C4"/>
            </w:tcBorders>
            <w:shd w:val="clear" w:color="auto" w:fill="4472C4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4472C4"/>
            </w:tcBorders>
            <w:shd w:val="clear" w:color="auto" w:fill="4472C4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140" w:type="dxa"/>
            <w:vAlign w:val="bottom"/>
            <w:tcBorders>
              <w:bottom w:val="single" w:sz="8" w:color="4472C4"/>
            </w:tcBorders>
            <w:shd w:val="clear" w:color="auto" w:fill="4472C4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3"/>
        </w:trPr>
        <w:tc>
          <w:tcPr>
            <w:tcW w:w="1280" w:type="dxa"/>
            <w:vAlign w:val="bottom"/>
            <w:vMerge w:val="restart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20" w:type="dxa"/>
            <w:vAlign w:val="bottom"/>
            <w:vMerge w:val="continue"/>
            <w:shd w:val="clear" w:color="auto" w:fill="4472C4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20" w:type="dxa"/>
            <w:vAlign w:val="bottom"/>
            <w:shd w:val="clear" w:color="auto" w:fill="4472C4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20" w:type="dxa"/>
            <w:vAlign w:val="bottom"/>
            <w:shd w:val="clear" w:color="auto" w:fill="4472C4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940" w:type="dxa"/>
            <w:vAlign w:val="bottom"/>
            <w:shd w:val="clear" w:color="auto" w:fill="4472C4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0" w:type="dxa"/>
            <w:vAlign w:val="bottom"/>
            <w:shd w:val="clear" w:color="auto" w:fill="4472C4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right w:val="single" w:sz="8" w:color="FF0000"/>
            </w:tcBorders>
            <w:shd w:val="clear" w:color="auto" w:fill="4472C4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40" w:type="dxa"/>
            <w:vAlign w:val="bottom"/>
            <w:tcBorders>
              <w:right w:val="single" w:sz="8" w:color="FF0000"/>
            </w:tcBorders>
            <w:shd w:val="clear" w:color="auto" w:fill="4472C4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40" w:type="dxa"/>
            <w:vAlign w:val="bottom"/>
            <w:shd w:val="clear" w:color="auto" w:fill="4472C4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980" w:type="dxa"/>
            <w:vAlign w:val="bottom"/>
            <w:shd w:val="clear" w:color="auto" w:fill="4472C4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4472C4"/>
            </w:tcBorders>
            <w:shd w:val="clear" w:color="auto" w:fill="4472C4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0" w:type="dxa"/>
            <w:vAlign w:val="bottom"/>
            <w:shd w:val="clear" w:color="auto" w:fill="4472C4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4472C4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4472C4"/>
            </w:tcBorders>
            <w:shd w:val="clear" w:color="auto" w:fill="4472C4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4472C4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4472C4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6"/>
        </w:trPr>
        <w:tc>
          <w:tcPr>
            <w:tcW w:w="128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20" w:type="dxa"/>
            <w:vAlign w:val="bottom"/>
            <w:vMerge w:val="continue"/>
            <w:shd w:val="clear" w:color="auto" w:fill="4472C4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20" w:type="dxa"/>
            <w:vAlign w:val="bottom"/>
            <w:shd w:val="clear" w:color="auto" w:fill="4472C4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20" w:type="dxa"/>
            <w:vAlign w:val="bottom"/>
            <w:shd w:val="clear" w:color="auto" w:fill="CFD5EA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940" w:type="dxa"/>
            <w:vAlign w:val="bottom"/>
            <w:vMerge w:val="restart"/>
            <w:shd w:val="clear" w:color="auto" w:fill="CFD5EA"/>
          </w:tcPr>
          <w:p>
            <w:pPr>
              <w:ind w:left="100"/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SiO</w:t>
            </w:r>
            <w:r>
              <w:rPr>
                <w:rFonts w:ascii="等线" w:cs="等线" w:eastAsia="等线" w:hAnsi="等线"/>
                <w:sz w:val="24"/>
                <w:szCs w:val="24"/>
                <w:color w:val="auto"/>
                <w:vertAlign w:val="subscript"/>
              </w:rPr>
              <w:t>2</w:t>
            </w:r>
          </w:p>
        </w:tc>
        <w:tc>
          <w:tcPr>
            <w:tcW w:w="340" w:type="dxa"/>
            <w:vAlign w:val="bottom"/>
            <w:shd w:val="clear" w:color="auto" w:fill="CFD5EA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right w:val="single" w:sz="8" w:color="FF0000"/>
            </w:tcBorders>
            <w:vMerge w:val="restart"/>
            <w:shd w:val="clear" w:color="auto" w:fill="CFD5EA"/>
          </w:tcPr>
          <w:p>
            <w:pPr>
              <w:ind w:left="140"/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Al</w:t>
            </w:r>
            <w:r>
              <w:rPr>
                <w:rFonts w:ascii="等线" w:cs="等线" w:eastAsia="等线" w:hAnsi="等线"/>
                <w:sz w:val="24"/>
                <w:szCs w:val="24"/>
                <w:color w:val="auto"/>
                <w:vertAlign w:val="subscript"/>
              </w:rPr>
              <w:t>2</w:t>
            </w: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O</w:t>
            </w:r>
            <w:r>
              <w:rPr>
                <w:rFonts w:ascii="等线" w:cs="等线" w:eastAsia="等线" w:hAnsi="等线"/>
                <w:sz w:val="24"/>
                <w:szCs w:val="24"/>
                <w:color w:val="auto"/>
                <w:vertAlign w:val="subscript"/>
              </w:rPr>
              <w:t>3</w:t>
            </w:r>
          </w:p>
        </w:tc>
        <w:tc>
          <w:tcPr>
            <w:tcW w:w="1040" w:type="dxa"/>
            <w:vAlign w:val="bottom"/>
            <w:tcBorders>
              <w:right w:val="single" w:sz="8" w:color="FF0000"/>
            </w:tcBorders>
            <w:vMerge w:val="restart"/>
            <w:shd w:val="clear" w:color="auto" w:fill="CFD5EA"/>
          </w:tcPr>
          <w:p>
            <w:pPr>
              <w:ind w:left="300"/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Fe</w:t>
            </w:r>
            <w:r>
              <w:rPr>
                <w:rFonts w:ascii="等线" w:cs="等线" w:eastAsia="等线" w:hAnsi="等线"/>
                <w:sz w:val="24"/>
                <w:szCs w:val="24"/>
                <w:color w:val="auto"/>
                <w:vertAlign w:val="subscript"/>
              </w:rPr>
              <w:t>2</w:t>
            </w: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O</w:t>
            </w:r>
            <w:r>
              <w:rPr>
                <w:rFonts w:ascii="等线" w:cs="等线" w:eastAsia="等线" w:hAnsi="等线"/>
                <w:sz w:val="24"/>
                <w:szCs w:val="24"/>
                <w:color w:val="auto"/>
                <w:vertAlign w:val="subscript"/>
              </w:rPr>
              <w:t>3</w:t>
            </w:r>
          </w:p>
        </w:tc>
        <w:tc>
          <w:tcPr>
            <w:tcW w:w="1740" w:type="dxa"/>
            <w:vAlign w:val="bottom"/>
            <w:vMerge w:val="restart"/>
            <w:shd w:val="clear" w:color="auto" w:fill="CFD5EA"/>
          </w:tcPr>
          <w:p>
            <w:pPr>
              <w:jc w:val="center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CaO</w:t>
            </w:r>
          </w:p>
        </w:tc>
        <w:tc>
          <w:tcPr>
            <w:tcW w:w="980" w:type="dxa"/>
            <w:vAlign w:val="bottom"/>
            <w:vMerge w:val="restart"/>
            <w:shd w:val="clear" w:color="auto" w:fill="CFD5EA"/>
          </w:tcPr>
          <w:p>
            <w:pPr>
              <w:ind w:left="28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MgO</w:t>
            </w:r>
          </w:p>
        </w:tc>
        <w:tc>
          <w:tcPr>
            <w:tcW w:w="1260" w:type="dxa"/>
            <w:vAlign w:val="bottom"/>
            <w:gridSpan w:val="2"/>
            <w:vMerge w:val="restart"/>
            <w:shd w:val="clear" w:color="auto" w:fill="CFD5EA"/>
          </w:tcPr>
          <w:p>
            <w:pPr>
              <w:ind w:left="720"/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K</w:t>
            </w:r>
            <w:r>
              <w:rPr>
                <w:rFonts w:ascii="等线" w:cs="等线" w:eastAsia="等线" w:hAnsi="等线"/>
                <w:sz w:val="24"/>
                <w:szCs w:val="24"/>
                <w:color w:val="auto"/>
                <w:vertAlign w:val="subscript"/>
              </w:rPr>
              <w:t>2</w:t>
            </w: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O</w:t>
            </w:r>
          </w:p>
        </w:tc>
        <w:tc>
          <w:tcPr>
            <w:tcW w:w="660" w:type="dxa"/>
            <w:vAlign w:val="bottom"/>
            <w:shd w:val="clear" w:color="auto" w:fill="CFD5EA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40" w:type="dxa"/>
            <w:vAlign w:val="bottom"/>
            <w:gridSpan w:val="2"/>
            <w:vMerge w:val="restart"/>
            <w:shd w:val="clear" w:color="auto" w:fill="CFD5EA"/>
          </w:tcPr>
          <w:p>
            <w:pPr>
              <w:ind w:left="100"/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Na</w:t>
            </w:r>
            <w:r>
              <w:rPr>
                <w:rFonts w:ascii="等线" w:cs="等线" w:eastAsia="等线" w:hAnsi="等线"/>
                <w:sz w:val="24"/>
                <w:szCs w:val="24"/>
                <w:color w:val="auto"/>
                <w:vertAlign w:val="subscript"/>
              </w:rPr>
              <w:t>2</w:t>
            </w: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O</w:t>
            </w:r>
          </w:p>
        </w:tc>
        <w:tc>
          <w:tcPr>
            <w:tcW w:w="1140" w:type="dxa"/>
            <w:vAlign w:val="bottom"/>
            <w:vMerge w:val="restart"/>
            <w:shd w:val="clear" w:color="auto" w:fill="CFD5EA"/>
          </w:tcPr>
          <w:p>
            <w:pPr>
              <w:ind w:left="280"/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TiO</w:t>
            </w:r>
            <w:r>
              <w:rPr>
                <w:rFonts w:ascii="等线" w:cs="等线" w:eastAsia="等线" w:hAnsi="等线"/>
                <w:sz w:val="24"/>
                <w:szCs w:val="24"/>
                <w:color w:val="auto"/>
                <w:vertAlign w:val="subscript"/>
              </w:rPr>
              <w:t>2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6"/>
        </w:trPr>
        <w:tc>
          <w:tcPr>
            <w:tcW w:w="1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  <w:shd w:val="clear" w:color="auto" w:fill="4472C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  <w:shd w:val="clear" w:color="auto" w:fill="4472C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  <w:shd w:val="clear" w:color="auto" w:fill="CFD5EA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40" w:type="dxa"/>
            <w:vAlign w:val="bottom"/>
            <w:vMerge w:val="continue"/>
            <w:shd w:val="clear" w:color="auto" w:fill="CFD5EA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  <w:shd w:val="clear" w:color="auto" w:fill="CFD5EA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right w:val="single" w:sz="8" w:color="FF0000"/>
            </w:tcBorders>
            <w:vMerge w:val="continue"/>
            <w:shd w:val="clear" w:color="auto" w:fill="CFD5EA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  <w:tcBorders>
              <w:right w:val="single" w:sz="8" w:color="FF0000"/>
            </w:tcBorders>
            <w:vMerge w:val="continue"/>
            <w:shd w:val="clear" w:color="auto" w:fill="CFD5EA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40" w:type="dxa"/>
            <w:vAlign w:val="bottom"/>
            <w:vMerge w:val="continue"/>
            <w:shd w:val="clear" w:color="auto" w:fill="CFD5EA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80" w:type="dxa"/>
            <w:vAlign w:val="bottom"/>
            <w:vMerge w:val="continue"/>
            <w:shd w:val="clear" w:color="auto" w:fill="CFD5EA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  <w:gridSpan w:val="2"/>
            <w:vMerge w:val="continue"/>
            <w:shd w:val="clear" w:color="auto" w:fill="CFD5EA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CFD5EA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40" w:type="dxa"/>
            <w:vAlign w:val="bottom"/>
            <w:gridSpan w:val="2"/>
            <w:vMerge w:val="continue"/>
            <w:shd w:val="clear" w:color="auto" w:fill="CFD5EA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40" w:type="dxa"/>
            <w:vAlign w:val="bottom"/>
            <w:vMerge w:val="continue"/>
            <w:shd w:val="clear" w:color="auto" w:fill="CFD5EA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12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820" w:type="dxa"/>
            <w:vAlign w:val="bottom"/>
            <w:shd w:val="clear" w:color="auto" w:fill="4472C4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20" w:type="dxa"/>
            <w:vAlign w:val="bottom"/>
            <w:shd w:val="clear" w:color="auto" w:fill="4472C4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20" w:type="dxa"/>
            <w:vAlign w:val="bottom"/>
            <w:shd w:val="clear" w:color="auto" w:fill="CFD5EA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940" w:type="dxa"/>
            <w:vAlign w:val="bottom"/>
            <w:shd w:val="clear" w:color="auto" w:fill="CFD5EA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40" w:type="dxa"/>
            <w:vAlign w:val="bottom"/>
            <w:shd w:val="clear" w:color="auto" w:fill="CFD5EA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right w:val="single" w:sz="8" w:color="FF0000"/>
            </w:tcBorders>
            <w:shd w:val="clear" w:color="auto" w:fill="CFD5EA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40" w:type="dxa"/>
            <w:vAlign w:val="bottom"/>
            <w:tcBorders>
              <w:right w:val="single" w:sz="8" w:color="FF0000"/>
            </w:tcBorders>
            <w:shd w:val="clear" w:color="auto" w:fill="CFD5EA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740" w:type="dxa"/>
            <w:vAlign w:val="bottom"/>
            <w:shd w:val="clear" w:color="auto" w:fill="CFD5EA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980" w:type="dxa"/>
            <w:vAlign w:val="bottom"/>
            <w:shd w:val="clear" w:color="auto" w:fill="CFD5EA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CFD5EA"/>
            </w:tcBorders>
            <w:shd w:val="clear" w:color="auto" w:fill="CFD5EA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80" w:type="dxa"/>
            <w:vAlign w:val="bottom"/>
            <w:shd w:val="clear" w:color="auto" w:fill="CFD5EA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CFD5EA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CFD5EA"/>
            </w:tcBorders>
            <w:shd w:val="clear" w:color="auto" w:fill="CFD5EA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FD5EA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CFD5EA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72"/>
        </w:trPr>
        <w:tc>
          <w:tcPr>
            <w:tcW w:w="1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  <w:shd w:val="clear" w:color="auto" w:fill="4472C4"/>
          </w:tcPr>
          <w:p>
            <w:pPr>
              <w:jc w:val="center"/>
              <w:ind w:left="25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b w:val="1"/>
                <w:bCs w:val="1"/>
                <w:color w:val="FFFFFF"/>
                <w:w w:val="99"/>
              </w:rPr>
              <w:t>白色颗粒</w:t>
            </w:r>
          </w:p>
        </w:tc>
        <w:tc>
          <w:tcPr>
            <w:tcW w:w="320" w:type="dxa"/>
            <w:vAlign w:val="bottom"/>
            <w:shd w:val="clear" w:color="auto" w:fill="4472C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40" w:type="dxa"/>
            <w:vAlign w:val="bottom"/>
            <w:shd w:val="clear" w:color="auto" w:fill="E9EBF5"/>
          </w:tcPr>
          <w:p>
            <w:pPr>
              <w:ind w:left="2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0.0087</w:t>
            </w:r>
          </w:p>
        </w:tc>
        <w:tc>
          <w:tcPr>
            <w:tcW w:w="34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right w:val="single" w:sz="8" w:color="FF0000"/>
            </w:tcBorders>
            <w:shd w:val="clear" w:color="auto" w:fill="E9EBF5"/>
          </w:tcPr>
          <w:p>
            <w:pPr>
              <w:ind w:left="10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99.588</w:t>
            </w:r>
          </w:p>
        </w:tc>
        <w:tc>
          <w:tcPr>
            <w:tcW w:w="1040" w:type="dxa"/>
            <w:vAlign w:val="bottom"/>
            <w:tcBorders>
              <w:right w:val="single" w:sz="8" w:color="FF0000"/>
            </w:tcBorders>
            <w:shd w:val="clear" w:color="auto" w:fill="E9EBF5"/>
          </w:tcPr>
          <w:p>
            <w:pPr>
              <w:ind w:left="28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0.0286</w:t>
            </w:r>
          </w:p>
        </w:tc>
        <w:tc>
          <w:tcPr>
            <w:tcW w:w="1740" w:type="dxa"/>
            <w:vAlign w:val="bottom"/>
            <w:shd w:val="clear" w:color="auto" w:fill="E9EBF5"/>
          </w:tcPr>
          <w:p>
            <w:pPr>
              <w:jc w:val="center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  <w:w w:val="97"/>
              </w:rPr>
              <w:t>0.0241</w:t>
            </w:r>
          </w:p>
        </w:tc>
        <w:tc>
          <w:tcPr>
            <w:tcW w:w="980" w:type="dxa"/>
            <w:vAlign w:val="bottom"/>
            <w:shd w:val="clear" w:color="auto" w:fill="E9EBF5"/>
          </w:tcPr>
          <w:p>
            <w:pPr>
              <w:ind w:left="24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0.0065</w:t>
            </w:r>
          </w:p>
        </w:tc>
        <w:tc>
          <w:tcPr>
            <w:tcW w:w="1260" w:type="dxa"/>
            <w:vAlign w:val="bottom"/>
            <w:gridSpan w:val="2"/>
            <w:shd w:val="clear" w:color="auto" w:fill="E9EBF5"/>
          </w:tcPr>
          <w:p>
            <w:pPr>
              <w:ind w:left="62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0.0001</w:t>
            </w:r>
          </w:p>
        </w:tc>
        <w:tc>
          <w:tcPr>
            <w:tcW w:w="66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40" w:type="dxa"/>
            <w:vAlign w:val="bottom"/>
            <w:gridSpan w:val="2"/>
            <w:shd w:val="clear" w:color="auto" w:fill="E9EBF5"/>
          </w:tcPr>
          <w:p>
            <w:pPr>
              <w:ind w:left="6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0.3414</w:t>
            </w:r>
          </w:p>
        </w:tc>
        <w:tc>
          <w:tcPr>
            <w:tcW w:w="1140" w:type="dxa"/>
            <w:vAlign w:val="bottom"/>
            <w:shd w:val="clear" w:color="auto" w:fill="E9EBF5"/>
          </w:tcPr>
          <w:p>
            <w:pPr>
              <w:ind w:left="20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0.0020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8"/>
        </w:trPr>
        <w:tc>
          <w:tcPr>
            <w:tcW w:w="12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820" w:type="dxa"/>
            <w:vAlign w:val="bottom"/>
            <w:shd w:val="clear" w:color="auto" w:fill="4472C4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20" w:type="dxa"/>
            <w:vAlign w:val="bottom"/>
            <w:shd w:val="clear" w:color="auto" w:fill="4472C4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20" w:type="dxa"/>
            <w:vAlign w:val="bottom"/>
            <w:shd w:val="clear" w:color="auto" w:fill="E9EBF5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940" w:type="dxa"/>
            <w:vAlign w:val="bottom"/>
            <w:shd w:val="clear" w:color="auto" w:fill="E9EBF5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40" w:type="dxa"/>
            <w:vAlign w:val="bottom"/>
            <w:shd w:val="clear" w:color="auto" w:fill="E9EBF5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right w:val="single" w:sz="8" w:color="FF0000"/>
            </w:tcBorders>
            <w:shd w:val="clear" w:color="auto" w:fill="E9EBF5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40" w:type="dxa"/>
            <w:vAlign w:val="bottom"/>
            <w:tcBorders>
              <w:right w:val="single" w:sz="8" w:color="FF0000"/>
            </w:tcBorders>
            <w:shd w:val="clear" w:color="auto" w:fill="E9EBF5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740" w:type="dxa"/>
            <w:vAlign w:val="bottom"/>
            <w:shd w:val="clear" w:color="auto" w:fill="E9EBF5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980" w:type="dxa"/>
            <w:vAlign w:val="bottom"/>
            <w:shd w:val="clear" w:color="auto" w:fill="E9EBF5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E9EBF5"/>
            </w:tcBorders>
            <w:shd w:val="clear" w:color="auto" w:fill="E9EBF5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80" w:type="dxa"/>
            <w:vAlign w:val="bottom"/>
            <w:shd w:val="clear" w:color="auto" w:fill="E9EBF5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E9EBF5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E9EBF5"/>
            </w:tcBorders>
            <w:shd w:val="clear" w:color="auto" w:fill="E9EBF5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E9EBF5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9EBF5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72"/>
        </w:trPr>
        <w:tc>
          <w:tcPr>
            <w:tcW w:w="1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  <w:shd w:val="clear" w:color="auto" w:fill="4472C4"/>
          </w:tcPr>
          <w:p>
            <w:pPr>
              <w:jc w:val="center"/>
              <w:ind w:left="23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b w:val="1"/>
                <w:bCs w:val="1"/>
                <w:color w:val="FFFFFF"/>
                <w:w w:val="99"/>
              </w:rPr>
              <w:t>黑灰色颗粒</w:t>
            </w:r>
          </w:p>
        </w:tc>
        <w:tc>
          <w:tcPr>
            <w:tcW w:w="320" w:type="dxa"/>
            <w:vAlign w:val="bottom"/>
            <w:shd w:val="clear" w:color="auto" w:fill="4472C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  <w:shd w:val="clear" w:color="auto" w:fill="CFD5EA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40" w:type="dxa"/>
            <w:vAlign w:val="bottom"/>
            <w:shd w:val="clear" w:color="auto" w:fill="CFD5EA"/>
          </w:tcPr>
          <w:p>
            <w:pPr>
              <w:ind w:left="2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0.0166</w:t>
            </w:r>
          </w:p>
        </w:tc>
        <w:tc>
          <w:tcPr>
            <w:tcW w:w="340" w:type="dxa"/>
            <w:vAlign w:val="bottom"/>
            <w:shd w:val="clear" w:color="auto" w:fill="CFD5EA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right w:val="single" w:sz="8" w:color="FF0000"/>
            </w:tcBorders>
            <w:shd w:val="clear" w:color="auto" w:fill="CFD5EA"/>
          </w:tcPr>
          <w:p>
            <w:pPr>
              <w:ind w:left="10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96.928</w:t>
            </w:r>
          </w:p>
        </w:tc>
        <w:tc>
          <w:tcPr>
            <w:tcW w:w="1040" w:type="dxa"/>
            <w:vAlign w:val="bottom"/>
            <w:tcBorders>
              <w:right w:val="single" w:sz="8" w:color="FF0000"/>
            </w:tcBorders>
            <w:shd w:val="clear" w:color="auto" w:fill="CFD5EA"/>
          </w:tcPr>
          <w:p>
            <w:pPr>
              <w:ind w:left="28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2.1205</w:t>
            </w:r>
          </w:p>
        </w:tc>
        <w:tc>
          <w:tcPr>
            <w:tcW w:w="1740" w:type="dxa"/>
            <w:vAlign w:val="bottom"/>
            <w:shd w:val="clear" w:color="auto" w:fill="CFD5EA"/>
          </w:tcPr>
          <w:p>
            <w:pPr>
              <w:jc w:val="center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  <w:w w:val="97"/>
              </w:rPr>
              <w:t>0.0237</w:t>
            </w:r>
          </w:p>
        </w:tc>
        <w:tc>
          <w:tcPr>
            <w:tcW w:w="980" w:type="dxa"/>
            <w:vAlign w:val="bottom"/>
            <w:shd w:val="clear" w:color="auto" w:fill="CFD5EA"/>
          </w:tcPr>
          <w:p>
            <w:pPr>
              <w:ind w:left="24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0.0197</w:t>
            </w:r>
          </w:p>
        </w:tc>
        <w:tc>
          <w:tcPr>
            <w:tcW w:w="1260" w:type="dxa"/>
            <w:vAlign w:val="bottom"/>
            <w:gridSpan w:val="2"/>
            <w:shd w:val="clear" w:color="auto" w:fill="CFD5EA"/>
          </w:tcPr>
          <w:p>
            <w:pPr>
              <w:ind w:left="62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0.0021</w:t>
            </w:r>
          </w:p>
        </w:tc>
        <w:tc>
          <w:tcPr>
            <w:tcW w:w="660" w:type="dxa"/>
            <w:vAlign w:val="bottom"/>
            <w:shd w:val="clear" w:color="auto" w:fill="CFD5EA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40" w:type="dxa"/>
            <w:vAlign w:val="bottom"/>
            <w:gridSpan w:val="2"/>
            <w:shd w:val="clear" w:color="auto" w:fill="CFD5EA"/>
          </w:tcPr>
          <w:p>
            <w:pPr>
              <w:ind w:left="6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0.8778</w:t>
            </w:r>
          </w:p>
        </w:tc>
        <w:tc>
          <w:tcPr>
            <w:tcW w:w="1140" w:type="dxa"/>
            <w:vAlign w:val="bottom"/>
            <w:shd w:val="clear" w:color="auto" w:fill="CFD5EA"/>
          </w:tcPr>
          <w:p>
            <w:pPr>
              <w:ind w:left="20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0.0115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8"/>
        </w:trPr>
        <w:tc>
          <w:tcPr>
            <w:tcW w:w="12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820" w:type="dxa"/>
            <w:vAlign w:val="bottom"/>
            <w:shd w:val="clear" w:color="auto" w:fill="4472C4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20" w:type="dxa"/>
            <w:vAlign w:val="bottom"/>
            <w:shd w:val="clear" w:color="auto" w:fill="4472C4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20" w:type="dxa"/>
            <w:vAlign w:val="bottom"/>
            <w:shd w:val="clear" w:color="auto" w:fill="CFD5EA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940" w:type="dxa"/>
            <w:vAlign w:val="bottom"/>
            <w:shd w:val="clear" w:color="auto" w:fill="CFD5EA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40" w:type="dxa"/>
            <w:vAlign w:val="bottom"/>
            <w:shd w:val="clear" w:color="auto" w:fill="CFD5EA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right w:val="single" w:sz="8" w:color="FF0000"/>
            </w:tcBorders>
            <w:shd w:val="clear" w:color="auto" w:fill="CFD5EA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40" w:type="dxa"/>
            <w:vAlign w:val="bottom"/>
            <w:tcBorders>
              <w:right w:val="single" w:sz="8" w:color="FF0000"/>
            </w:tcBorders>
            <w:shd w:val="clear" w:color="auto" w:fill="CFD5EA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740" w:type="dxa"/>
            <w:vAlign w:val="bottom"/>
            <w:shd w:val="clear" w:color="auto" w:fill="CFD5EA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980" w:type="dxa"/>
            <w:vAlign w:val="bottom"/>
            <w:shd w:val="clear" w:color="auto" w:fill="CFD5EA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CFD5EA"/>
            </w:tcBorders>
            <w:shd w:val="clear" w:color="auto" w:fill="CFD5EA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80" w:type="dxa"/>
            <w:vAlign w:val="bottom"/>
            <w:shd w:val="clear" w:color="auto" w:fill="CFD5EA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CFD5EA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CFD5EA"/>
            </w:tcBorders>
            <w:shd w:val="clear" w:color="auto" w:fill="CFD5EA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FD5EA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CFD5EA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72"/>
        </w:trPr>
        <w:tc>
          <w:tcPr>
            <w:tcW w:w="1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  <w:shd w:val="clear" w:color="auto" w:fill="4472C4"/>
          </w:tcPr>
          <w:p>
            <w:pPr>
              <w:jc w:val="center"/>
              <w:ind w:left="23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b w:val="1"/>
                <w:bCs w:val="1"/>
                <w:color w:val="FFFFFF"/>
                <w:w w:val="99"/>
              </w:rPr>
              <w:t>玫红色颗粒</w:t>
            </w:r>
          </w:p>
        </w:tc>
        <w:tc>
          <w:tcPr>
            <w:tcW w:w="320" w:type="dxa"/>
            <w:vAlign w:val="bottom"/>
            <w:shd w:val="clear" w:color="auto" w:fill="4472C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40" w:type="dxa"/>
            <w:vAlign w:val="bottom"/>
            <w:shd w:val="clear" w:color="auto" w:fill="E9EBF5"/>
          </w:tcPr>
          <w:p>
            <w:pPr>
              <w:ind w:left="2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0.0749</w:t>
            </w:r>
          </w:p>
        </w:tc>
        <w:tc>
          <w:tcPr>
            <w:tcW w:w="34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right w:val="single" w:sz="8" w:color="FF0000"/>
            </w:tcBorders>
            <w:shd w:val="clear" w:color="auto" w:fill="E9EBF5"/>
          </w:tcPr>
          <w:p>
            <w:pPr>
              <w:ind w:left="10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98.849</w:t>
            </w:r>
          </w:p>
        </w:tc>
        <w:tc>
          <w:tcPr>
            <w:tcW w:w="1040" w:type="dxa"/>
            <w:vAlign w:val="bottom"/>
            <w:tcBorders>
              <w:right w:val="single" w:sz="8" w:color="FF0000"/>
            </w:tcBorders>
            <w:shd w:val="clear" w:color="auto" w:fill="E9EBF5"/>
          </w:tcPr>
          <w:p>
            <w:pPr>
              <w:ind w:left="28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0.6447</w:t>
            </w:r>
          </w:p>
        </w:tc>
        <w:tc>
          <w:tcPr>
            <w:tcW w:w="1740" w:type="dxa"/>
            <w:vAlign w:val="bottom"/>
            <w:shd w:val="clear" w:color="auto" w:fill="E9EBF5"/>
          </w:tcPr>
          <w:p>
            <w:pPr>
              <w:jc w:val="center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  <w:w w:val="97"/>
              </w:rPr>
              <w:t>0.0294</w:t>
            </w:r>
          </w:p>
        </w:tc>
        <w:tc>
          <w:tcPr>
            <w:tcW w:w="980" w:type="dxa"/>
            <w:vAlign w:val="bottom"/>
            <w:shd w:val="clear" w:color="auto" w:fill="E9EBF5"/>
          </w:tcPr>
          <w:p>
            <w:pPr>
              <w:ind w:left="24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0.0038</w:t>
            </w:r>
          </w:p>
        </w:tc>
        <w:tc>
          <w:tcPr>
            <w:tcW w:w="1260" w:type="dxa"/>
            <w:vAlign w:val="bottom"/>
            <w:gridSpan w:val="2"/>
            <w:shd w:val="clear" w:color="auto" w:fill="E9EBF5"/>
          </w:tcPr>
          <w:p>
            <w:pPr>
              <w:ind w:left="62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0.0015</w:t>
            </w:r>
          </w:p>
        </w:tc>
        <w:tc>
          <w:tcPr>
            <w:tcW w:w="66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40" w:type="dxa"/>
            <w:vAlign w:val="bottom"/>
            <w:gridSpan w:val="2"/>
            <w:shd w:val="clear" w:color="auto" w:fill="E9EBF5"/>
          </w:tcPr>
          <w:p>
            <w:pPr>
              <w:ind w:left="6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0.3917</w:t>
            </w:r>
          </w:p>
        </w:tc>
        <w:tc>
          <w:tcPr>
            <w:tcW w:w="1140" w:type="dxa"/>
            <w:vAlign w:val="bottom"/>
            <w:shd w:val="clear" w:color="auto" w:fill="E9EBF5"/>
          </w:tcPr>
          <w:p>
            <w:pPr>
              <w:ind w:left="20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0.0041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7"/>
        </w:trPr>
        <w:tc>
          <w:tcPr>
            <w:tcW w:w="12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820" w:type="dxa"/>
            <w:vAlign w:val="bottom"/>
            <w:shd w:val="clear" w:color="auto" w:fill="4472C4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20" w:type="dxa"/>
            <w:vAlign w:val="bottom"/>
            <w:shd w:val="clear" w:color="auto" w:fill="4472C4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20" w:type="dxa"/>
            <w:vAlign w:val="bottom"/>
            <w:shd w:val="clear" w:color="auto" w:fill="E9EBF5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940" w:type="dxa"/>
            <w:vAlign w:val="bottom"/>
            <w:shd w:val="clear" w:color="auto" w:fill="E9EBF5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40" w:type="dxa"/>
            <w:vAlign w:val="bottom"/>
            <w:shd w:val="clear" w:color="auto" w:fill="E9EBF5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right w:val="single" w:sz="8" w:color="FF0000"/>
            </w:tcBorders>
            <w:shd w:val="clear" w:color="auto" w:fill="E9EBF5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40" w:type="dxa"/>
            <w:vAlign w:val="bottom"/>
            <w:tcBorders>
              <w:right w:val="single" w:sz="8" w:color="FF0000"/>
            </w:tcBorders>
            <w:shd w:val="clear" w:color="auto" w:fill="E9EBF5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740" w:type="dxa"/>
            <w:vAlign w:val="bottom"/>
            <w:shd w:val="clear" w:color="auto" w:fill="E9EBF5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980" w:type="dxa"/>
            <w:vAlign w:val="bottom"/>
            <w:shd w:val="clear" w:color="auto" w:fill="E9EBF5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E9EBF5"/>
            </w:tcBorders>
            <w:shd w:val="clear" w:color="auto" w:fill="E9EBF5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80" w:type="dxa"/>
            <w:vAlign w:val="bottom"/>
            <w:shd w:val="clear" w:color="auto" w:fill="E9EBF5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E9EBF5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E9EBF5"/>
            </w:tcBorders>
            <w:shd w:val="clear" w:color="auto" w:fill="E9EBF5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E9EBF5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E9EBF5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73"/>
        </w:trPr>
        <w:tc>
          <w:tcPr>
            <w:tcW w:w="1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  <w:shd w:val="clear" w:color="auto" w:fill="4472C4"/>
          </w:tcPr>
          <w:p>
            <w:pPr>
              <w:jc w:val="center"/>
              <w:ind w:left="25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b w:val="1"/>
                <w:bCs w:val="1"/>
                <w:color w:val="FFFFFF"/>
                <w:w w:val="99"/>
              </w:rPr>
              <w:t>蓝色颗粒</w:t>
            </w:r>
          </w:p>
        </w:tc>
        <w:tc>
          <w:tcPr>
            <w:tcW w:w="320" w:type="dxa"/>
            <w:vAlign w:val="bottom"/>
            <w:shd w:val="clear" w:color="auto" w:fill="4472C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  <w:shd w:val="clear" w:color="auto" w:fill="CFD5EA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40" w:type="dxa"/>
            <w:vAlign w:val="bottom"/>
            <w:shd w:val="clear" w:color="auto" w:fill="CFD5EA"/>
          </w:tcPr>
          <w:p>
            <w:pPr>
              <w:ind w:left="2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0.0122</w:t>
            </w:r>
          </w:p>
        </w:tc>
        <w:tc>
          <w:tcPr>
            <w:tcW w:w="340" w:type="dxa"/>
            <w:vAlign w:val="bottom"/>
            <w:shd w:val="clear" w:color="auto" w:fill="CFD5EA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right w:val="single" w:sz="8" w:color="FF0000"/>
            </w:tcBorders>
            <w:shd w:val="clear" w:color="auto" w:fill="CFD5EA"/>
          </w:tcPr>
          <w:p>
            <w:pPr>
              <w:ind w:left="10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99.384</w:t>
            </w:r>
          </w:p>
        </w:tc>
        <w:tc>
          <w:tcPr>
            <w:tcW w:w="1040" w:type="dxa"/>
            <w:vAlign w:val="bottom"/>
            <w:tcBorders>
              <w:right w:val="single" w:sz="8" w:color="FF0000"/>
            </w:tcBorders>
            <w:shd w:val="clear" w:color="auto" w:fill="CFD5EA"/>
          </w:tcPr>
          <w:p>
            <w:pPr>
              <w:ind w:left="28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0.1124</w:t>
            </w:r>
          </w:p>
        </w:tc>
        <w:tc>
          <w:tcPr>
            <w:tcW w:w="1740" w:type="dxa"/>
            <w:vAlign w:val="bottom"/>
            <w:shd w:val="clear" w:color="auto" w:fill="CFD5EA"/>
          </w:tcPr>
          <w:p>
            <w:pPr>
              <w:jc w:val="center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  <w:w w:val="97"/>
              </w:rPr>
              <w:t>0.0207</w:t>
            </w:r>
          </w:p>
        </w:tc>
        <w:tc>
          <w:tcPr>
            <w:tcW w:w="980" w:type="dxa"/>
            <w:vAlign w:val="bottom"/>
            <w:shd w:val="clear" w:color="auto" w:fill="CFD5EA"/>
          </w:tcPr>
          <w:p>
            <w:pPr>
              <w:ind w:left="24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0.0049</w:t>
            </w:r>
          </w:p>
        </w:tc>
        <w:tc>
          <w:tcPr>
            <w:tcW w:w="1260" w:type="dxa"/>
            <w:vAlign w:val="bottom"/>
            <w:gridSpan w:val="2"/>
            <w:shd w:val="clear" w:color="auto" w:fill="CFD5EA"/>
          </w:tcPr>
          <w:p>
            <w:pPr>
              <w:ind w:left="62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0.0032</w:t>
            </w:r>
          </w:p>
        </w:tc>
        <w:tc>
          <w:tcPr>
            <w:tcW w:w="660" w:type="dxa"/>
            <w:vAlign w:val="bottom"/>
            <w:shd w:val="clear" w:color="auto" w:fill="CFD5EA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40" w:type="dxa"/>
            <w:vAlign w:val="bottom"/>
            <w:gridSpan w:val="2"/>
            <w:shd w:val="clear" w:color="auto" w:fill="CFD5EA"/>
          </w:tcPr>
          <w:p>
            <w:pPr>
              <w:ind w:left="6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0.4592</w:t>
            </w:r>
          </w:p>
        </w:tc>
        <w:tc>
          <w:tcPr>
            <w:tcW w:w="1140" w:type="dxa"/>
            <w:vAlign w:val="bottom"/>
            <w:shd w:val="clear" w:color="auto" w:fill="CFD5EA"/>
          </w:tcPr>
          <w:p>
            <w:pPr>
              <w:ind w:left="20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0.0033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7"/>
        </w:trPr>
        <w:tc>
          <w:tcPr>
            <w:tcW w:w="12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820" w:type="dxa"/>
            <w:vAlign w:val="bottom"/>
            <w:shd w:val="clear" w:color="auto" w:fill="4472C4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20" w:type="dxa"/>
            <w:vAlign w:val="bottom"/>
            <w:shd w:val="clear" w:color="auto" w:fill="4472C4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20" w:type="dxa"/>
            <w:vAlign w:val="bottom"/>
            <w:shd w:val="clear" w:color="auto" w:fill="CFD5EA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940" w:type="dxa"/>
            <w:vAlign w:val="bottom"/>
            <w:shd w:val="clear" w:color="auto" w:fill="CFD5EA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40" w:type="dxa"/>
            <w:vAlign w:val="bottom"/>
            <w:shd w:val="clear" w:color="auto" w:fill="CFD5EA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right w:val="single" w:sz="8" w:color="FF0000"/>
            </w:tcBorders>
            <w:shd w:val="clear" w:color="auto" w:fill="CFD5EA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40" w:type="dxa"/>
            <w:vAlign w:val="bottom"/>
            <w:tcBorders>
              <w:right w:val="single" w:sz="8" w:color="FF0000"/>
            </w:tcBorders>
            <w:shd w:val="clear" w:color="auto" w:fill="CFD5EA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740" w:type="dxa"/>
            <w:vAlign w:val="bottom"/>
            <w:shd w:val="clear" w:color="auto" w:fill="CFD5EA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980" w:type="dxa"/>
            <w:vAlign w:val="bottom"/>
            <w:shd w:val="clear" w:color="auto" w:fill="CFD5EA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CFD5EA"/>
            </w:tcBorders>
            <w:shd w:val="clear" w:color="auto" w:fill="CFD5EA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80" w:type="dxa"/>
            <w:vAlign w:val="bottom"/>
            <w:shd w:val="clear" w:color="auto" w:fill="CFD5EA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CFD5EA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CFD5EA"/>
            </w:tcBorders>
            <w:shd w:val="clear" w:color="auto" w:fill="CFD5EA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FD5EA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CFD5EA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2"/>
        </w:trPr>
        <w:tc>
          <w:tcPr>
            <w:tcW w:w="12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8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94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00" w:type="dxa"/>
            <w:vAlign w:val="bottom"/>
            <w:tcBorders>
              <w:right w:val="single" w:sz="8" w:color="FF0000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40" w:type="dxa"/>
            <w:vAlign w:val="bottom"/>
            <w:tcBorders>
              <w:bottom w:val="single" w:sz="8" w:color="FF0000"/>
              <w:right w:val="single" w:sz="8" w:color="FF0000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740" w:type="dxa"/>
            <w:vAlign w:val="bottom"/>
            <w:vMerge w:val="restart"/>
          </w:tcPr>
          <w:p>
            <w:pPr>
              <w:ind w:left="4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0"/>
                <w:szCs w:val="20"/>
                <w:b w:val="1"/>
                <w:bCs w:val="1"/>
                <w:color w:val="auto"/>
              </w:rPr>
              <w:t>定量分析结果</w:t>
            </w: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14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6"/>
        </w:trPr>
        <w:tc>
          <w:tcPr>
            <w:tcW w:w="12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8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9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740" w:type="dxa"/>
            <w:vAlign w:val="bottom"/>
            <w:vMerge w:val="continue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4"/>
        </w:trPr>
        <w:tc>
          <w:tcPr>
            <w:tcW w:w="12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9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2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40" w:type="dxa"/>
            <w:vAlign w:val="bottom"/>
            <w:vMerge w:val="restart"/>
          </w:tcPr>
          <w:p>
            <w:pPr>
              <w:ind w:left="128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b w:val="1"/>
                <w:bCs w:val="1"/>
                <w:color w:val="FFFFFF"/>
              </w:rPr>
              <w:t>w/%</w:t>
            </w: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FF0000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FF0000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FF0000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1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8"/>
        </w:trPr>
        <w:tc>
          <w:tcPr>
            <w:tcW w:w="1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4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FF000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FF000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1"/>
        </w:trPr>
        <w:tc>
          <w:tcPr>
            <w:tcW w:w="1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</w:tcPr>
          <w:p>
            <w:pPr>
              <w:jc w:val="center"/>
              <w:ind w:right="19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b w:val="1"/>
                <w:bCs w:val="1"/>
                <w:color w:val="FFFFFF"/>
              </w:rPr>
              <w:t>项 目</w:t>
            </w:r>
          </w:p>
        </w:tc>
        <w:tc>
          <w:tcPr>
            <w:tcW w:w="740" w:type="dxa"/>
            <w:vAlign w:val="bottom"/>
            <w:gridSpan w:val="2"/>
            <w:vMerge w:val="restart"/>
          </w:tcPr>
          <w:p>
            <w:pPr>
              <w:jc w:val="right"/>
              <w:ind w:right="40"/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Na</w:t>
            </w:r>
            <w:r>
              <w:rPr>
                <w:rFonts w:ascii="等线" w:cs="等线" w:eastAsia="等线" w:hAnsi="等线"/>
                <w:sz w:val="24"/>
                <w:szCs w:val="24"/>
                <w:color w:val="auto"/>
                <w:vertAlign w:val="subscript"/>
              </w:rPr>
              <w:t>2</w:t>
            </w: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O</w:t>
            </w:r>
          </w:p>
        </w:tc>
        <w:tc>
          <w:tcPr>
            <w:tcW w:w="1280" w:type="dxa"/>
            <w:vAlign w:val="bottom"/>
            <w:gridSpan w:val="2"/>
            <w:vMerge w:val="restart"/>
          </w:tcPr>
          <w:p>
            <w:pPr>
              <w:ind w:left="700"/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Al</w:t>
            </w:r>
            <w:r>
              <w:rPr>
                <w:rFonts w:ascii="等线" w:cs="等线" w:eastAsia="等线" w:hAnsi="等线"/>
                <w:sz w:val="24"/>
                <w:szCs w:val="24"/>
                <w:color w:val="auto"/>
                <w:vertAlign w:val="subscript"/>
              </w:rPr>
              <w:t>2</w:t>
            </w: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O</w:t>
            </w:r>
            <w:r>
              <w:rPr>
                <w:rFonts w:ascii="等线" w:cs="等线" w:eastAsia="等线" w:hAnsi="等线"/>
                <w:sz w:val="24"/>
                <w:szCs w:val="24"/>
                <w:color w:val="auto"/>
                <w:vertAlign w:val="subscript"/>
              </w:rPr>
              <w:t>3</w:t>
            </w:r>
          </w:p>
        </w:tc>
        <w:tc>
          <w:tcPr>
            <w:tcW w:w="1200" w:type="dxa"/>
            <w:vAlign w:val="bottom"/>
            <w:vMerge w:val="restart"/>
          </w:tcPr>
          <w:p>
            <w:pPr>
              <w:ind w:left="620"/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SiO</w:t>
            </w:r>
            <w:r>
              <w:rPr>
                <w:rFonts w:ascii="等线" w:cs="等线" w:eastAsia="等线" w:hAnsi="等线"/>
                <w:sz w:val="24"/>
                <w:szCs w:val="24"/>
                <w:color w:val="auto"/>
                <w:vertAlign w:val="subscript"/>
              </w:rPr>
              <w:t>2</w:t>
            </w:r>
          </w:p>
        </w:tc>
        <w:tc>
          <w:tcPr>
            <w:tcW w:w="1040" w:type="dxa"/>
            <w:vAlign w:val="bottom"/>
            <w:vMerge w:val="restart"/>
          </w:tcPr>
          <w:p>
            <w:pPr>
              <w:ind w:left="600"/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K</w:t>
            </w:r>
            <w:r>
              <w:rPr>
                <w:rFonts w:ascii="等线" w:cs="等线" w:eastAsia="等线" w:hAnsi="等线"/>
                <w:sz w:val="24"/>
                <w:szCs w:val="24"/>
                <w:color w:val="auto"/>
                <w:vertAlign w:val="subscript"/>
              </w:rPr>
              <w:t>2</w:t>
            </w: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O</w:t>
            </w:r>
          </w:p>
        </w:tc>
        <w:tc>
          <w:tcPr>
            <w:tcW w:w="1740" w:type="dxa"/>
            <w:vAlign w:val="bottom"/>
            <w:vMerge w:val="restart"/>
          </w:tcPr>
          <w:p>
            <w:pPr>
              <w:jc w:val="center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CaO</w:t>
            </w:r>
          </w:p>
        </w:tc>
        <w:tc>
          <w:tcPr>
            <w:tcW w:w="980" w:type="dxa"/>
            <w:vAlign w:val="bottom"/>
            <w:vMerge w:val="restart"/>
          </w:tcPr>
          <w:p>
            <w:pPr>
              <w:ind w:left="100"/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TiO</w:t>
            </w:r>
            <w:r>
              <w:rPr>
                <w:rFonts w:ascii="等线" w:cs="等线" w:eastAsia="等线" w:hAnsi="等线"/>
                <w:sz w:val="24"/>
                <w:szCs w:val="24"/>
                <w:color w:val="auto"/>
                <w:vertAlign w:val="subscript"/>
              </w:rPr>
              <w:t>2</w:t>
            </w:r>
          </w:p>
        </w:tc>
        <w:tc>
          <w:tcPr>
            <w:tcW w:w="1080" w:type="dxa"/>
            <w:vAlign w:val="bottom"/>
            <w:tcBorders>
              <w:right w:val="single" w:sz="8" w:color="FF0000"/>
            </w:tcBorders>
            <w:vMerge w:val="restart"/>
          </w:tcPr>
          <w:p>
            <w:pPr>
              <w:ind w:left="26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MnO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vMerge w:val="restart"/>
          </w:tcPr>
          <w:p>
            <w:pPr>
              <w:ind w:left="120"/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Fe</w:t>
            </w:r>
            <w:r>
              <w:rPr>
                <w:rFonts w:ascii="等线" w:cs="等线" w:eastAsia="等线" w:hAnsi="等线"/>
                <w:sz w:val="24"/>
                <w:szCs w:val="24"/>
                <w:color w:val="auto"/>
                <w:vertAlign w:val="subscript"/>
              </w:rPr>
              <w:t>2</w:t>
            </w: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O</w:t>
            </w:r>
            <w:r>
              <w:rPr>
                <w:rFonts w:ascii="等线" w:cs="等线" w:eastAsia="等线" w:hAnsi="等线"/>
                <w:sz w:val="24"/>
                <w:szCs w:val="24"/>
                <w:color w:val="auto"/>
                <w:vertAlign w:val="subscript"/>
              </w:rPr>
              <w:t>3</w:t>
            </w:r>
          </w:p>
        </w:tc>
        <w:tc>
          <w:tcPr>
            <w:tcW w:w="180" w:type="dxa"/>
            <w:vAlign w:val="bottom"/>
            <w:tcBorders>
              <w:right w:val="single" w:sz="8" w:color="FF000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vMerge w:val="restart"/>
          </w:tcPr>
          <w:p>
            <w:pPr>
              <w:jc w:val="center"/>
              <w:ind w:left="19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  <w:w w:val="97"/>
              </w:rPr>
              <w:t>NiO</w:t>
            </w:r>
          </w:p>
        </w:tc>
        <w:tc>
          <w:tcPr>
            <w:tcW w:w="1140" w:type="dxa"/>
            <w:vAlign w:val="bottom"/>
            <w:vMerge w:val="restart"/>
          </w:tcPr>
          <w:p>
            <w:pPr>
              <w:ind w:left="540"/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Cr</w:t>
            </w:r>
            <w:r>
              <w:rPr>
                <w:rFonts w:ascii="等线" w:cs="等线" w:eastAsia="等线" w:hAnsi="等线"/>
                <w:sz w:val="24"/>
                <w:szCs w:val="24"/>
                <w:color w:val="auto"/>
                <w:vertAlign w:val="subscript"/>
              </w:rPr>
              <w:t>2</w:t>
            </w: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O</w:t>
            </w:r>
            <w:r>
              <w:rPr>
                <w:rFonts w:ascii="等线" w:cs="等线" w:eastAsia="等线" w:hAnsi="等线"/>
                <w:sz w:val="24"/>
                <w:szCs w:val="24"/>
                <w:color w:val="auto"/>
                <w:vertAlign w:val="subscript"/>
              </w:rPr>
              <w:t>3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4"/>
        </w:trPr>
        <w:tc>
          <w:tcPr>
            <w:tcW w:w="12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28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20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4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74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98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FF0000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6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FF0000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6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14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1"/>
        </w:trPr>
        <w:tc>
          <w:tcPr>
            <w:tcW w:w="1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</w:tcPr>
          <w:p>
            <w:pPr>
              <w:jc w:val="center"/>
              <w:ind w:right="21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b w:val="1"/>
                <w:bCs w:val="1"/>
                <w:color w:val="FFFFFF"/>
                <w:w w:val="99"/>
              </w:rPr>
              <w:t>白色颗粒</w:t>
            </w:r>
          </w:p>
        </w:tc>
        <w:tc>
          <w:tcPr>
            <w:tcW w:w="740" w:type="dxa"/>
            <w:vAlign w:val="bottom"/>
            <w:gridSpan w:val="2"/>
          </w:tcPr>
          <w:p>
            <w:pPr>
              <w:jc w:val="right"/>
              <w:ind w:right="4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0.586</w:t>
            </w:r>
          </w:p>
        </w:tc>
        <w:tc>
          <w:tcPr>
            <w:tcW w:w="1280" w:type="dxa"/>
            <w:vAlign w:val="bottom"/>
            <w:gridSpan w:val="2"/>
          </w:tcPr>
          <w:p>
            <w:pPr>
              <w:ind w:left="66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99.256</w:t>
            </w:r>
          </w:p>
        </w:tc>
        <w:tc>
          <w:tcPr>
            <w:tcW w:w="1200" w:type="dxa"/>
            <w:vAlign w:val="bottom"/>
          </w:tcPr>
          <w:p>
            <w:pPr>
              <w:ind w:left="58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0.046</w:t>
            </w:r>
          </w:p>
        </w:tc>
        <w:tc>
          <w:tcPr>
            <w:tcW w:w="1040" w:type="dxa"/>
            <w:vAlign w:val="bottom"/>
          </w:tcPr>
          <w:p>
            <w:pPr>
              <w:ind w:left="54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0.000</w:t>
            </w:r>
          </w:p>
        </w:tc>
        <w:tc>
          <w:tcPr>
            <w:tcW w:w="1740" w:type="dxa"/>
            <w:vAlign w:val="bottom"/>
          </w:tcPr>
          <w:p>
            <w:pPr>
              <w:jc w:val="center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  <w:w w:val="95"/>
              </w:rPr>
              <w:t>0.032</w:t>
            </w:r>
          </w:p>
        </w:tc>
        <w:tc>
          <w:tcPr>
            <w:tcW w:w="980" w:type="dxa"/>
            <w:vAlign w:val="bottom"/>
          </w:tcPr>
          <w:p>
            <w:pPr>
              <w:ind w:left="8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0.000</w:t>
            </w:r>
          </w:p>
        </w:tc>
        <w:tc>
          <w:tcPr>
            <w:tcW w:w="1080" w:type="dxa"/>
            <w:vAlign w:val="bottom"/>
            <w:tcBorders>
              <w:right w:val="single" w:sz="8" w:color="FF0000"/>
            </w:tcBorders>
          </w:tcPr>
          <w:p>
            <w:pPr>
              <w:ind w:left="24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0.012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ind w:left="14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0.039</w:t>
            </w:r>
          </w:p>
        </w:tc>
        <w:tc>
          <w:tcPr>
            <w:tcW w:w="180" w:type="dxa"/>
            <w:vAlign w:val="bottom"/>
            <w:tcBorders>
              <w:right w:val="single" w:sz="8" w:color="FF000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jc w:val="center"/>
              <w:ind w:left="19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0.008</w:t>
            </w:r>
          </w:p>
        </w:tc>
        <w:tc>
          <w:tcPr>
            <w:tcW w:w="1140" w:type="dxa"/>
            <w:vAlign w:val="bottom"/>
          </w:tcPr>
          <w:p>
            <w:pPr>
              <w:ind w:left="56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0.000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9"/>
        </w:trPr>
        <w:tc>
          <w:tcPr>
            <w:tcW w:w="1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</w:tcPr>
          <w:p>
            <w:pPr>
              <w:jc w:val="center"/>
              <w:ind w:right="19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b w:val="1"/>
                <w:bCs w:val="1"/>
                <w:color w:val="FFFFFF"/>
                <w:w w:val="99"/>
              </w:rPr>
              <w:t>黑灰色颗粒</w:t>
            </w:r>
          </w:p>
        </w:tc>
        <w:tc>
          <w:tcPr>
            <w:tcW w:w="740" w:type="dxa"/>
            <w:vAlign w:val="bottom"/>
            <w:gridSpan w:val="2"/>
          </w:tcPr>
          <w:p>
            <w:pPr>
              <w:jc w:val="right"/>
              <w:ind w:right="4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1.347</w:t>
            </w:r>
          </w:p>
        </w:tc>
        <w:tc>
          <w:tcPr>
            <w:tcW w:w="1280" w:type="dxa"/>
            <w:vAlign w:val="bottom"/>
            <w:gridSpan w:val="2"/>
          </w:tcPr>
          <w:p>
            <w:pPr>
              <w:ind w:left="66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95.190</w:t>
            </w:r>
          </w:p>
        </w:tc>
        <w:tc>
          <w:tcPr>
            <w:tcW w:w="1200" w:type="dxa"/>
            <w:vAlign w:val="bottom"/>
          </w:tcPr>
          <w:p>
            <w:pPr>
              <w:ind w:left="58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0.058</w:t>
            </w:r>
          </w:p>
        </w:tc>
        <w:tc>
          <w:tcPr>
            <w:tcW w:w="1040" w:type="dxa"/>
            <w:vAlign w:val="bottom"/>
          </w:tcPr>
          <w:p>
            <w:pPr>
              <w:ind w:left="54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0.006</w:t>
            </w:r>
          </w:p>
        </w:tc>
        <w:tc>
          <w:tcPr>
            <w:tcW w:w="1740" w:type="dxa"/>
            <w:vAlign w:val="bottom"/>
          </w:tcPr>
          <w:p>
            <w:pPr>
              <w:jc w:val="center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  <w:w w:val="95"/>
              </w:rPr>
              <w:t>0.029</w:t>
            </w:r>
          </w:p>
        </w:tc>
        <w:tc>
          <w:tcPr>
            <w:tcW w:w="980" w:type="dxa"/>
            <w:vAlign w:val="bottom"/>
          </w:tcPr>
          <w:p>
            <w:pPr>
              <w:ind w:left="8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0.023</w:t>
            </w:r>
          </w:p>
        </w:tc>
        <w:tc>
          <w:tcPr>
            <w:tcW w:w="1080" w:type="dxa"/>
            <w:vAlign w:val="bottom"/>
            <w:tcBorders>
              <w:right w:val="single" w:sz="8" w:color="FF0000"/>
            </w:tcBorders>
          </w:tcPr>
          <w:p>
            <w:pPr>
              <w:ind w:left="24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0.020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ind w:left="14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3.270</w:t>
            </w:r>
          </w:p>
        </w:tc>
        <w:tc>
          <w:tcPr>
            <w:tcW w:w="180" w:type="dxa"/>
            <w:vAlign w:val="bottom"/>
            <w:tcBorders>
              <w:right w:val="single" w:sz="8" w:color="FF000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jc w:val="center"/>
              <w:ind w:left="19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0.012</w:t>
            </w:r>
          </w:p>
        </w:tc>
        <w:tc>
          <w:tcPr>
            <w:tcW w:w="1140" w:type="dxa"/>
            <w:vAlign w:val="bottom"/>
          </w:tcPr>
          <w:p>
            <w:pPr>
              <w:ind w:left="56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0.000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9"/>
        </w:trPr>
        <w:tc>
          <w:tcPr>
            <w:tcW w:w="1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</w:tcPr>
          <w:p>
            <w:pPr>
              <w:jc w:val="center"/>
              <w:ind w:right="19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b w:val="1"/>
                <w:bCs w:val="1"/>
                <w:color w:val="FFFFFF"/>
                <w:w w:val="99"/>
              </w:rPr>
              <w:t>玫红色颗粒</w:t>
            </w:r>
          </w:p>
        </w:tc>
        <w:tc>
          <w:tcPr>
            <w:tcW w:w="740" w:type="dxa"/>
            <w:vAlign w:val="bottom"/>
            <w:gridSpan w:val="2"/>
          </w:tcPr>
          <w:p>
            <w:pPr>
              <w:jc w:val="right"/>
              <w:ind w:right="4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0.876</w:t>
            </w:r>
          </w:p>
        </w:tc>
        <w:tc>
          <w:tcPr>
            <w:tcW w:w="1280" w:type="dxa"/>
            <w:vAlign w:val="bottom"/>
            <w:gridSpan w:val="2"/>
          </w:tcPr>
          <w:p>
            <w:pPr>
              <w:ind w:left="66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98.276</w:t>
            </w:r>
          </w:p>
        </w:tc>
        <w:tc>
          <w:tcPr>
            <w:tcW w:w="1200" w:type="dxa"/>
            <w:vAlign w:val="bottom"/>
          </w:tcPr>
          <w:p>
            <w:pPr>
              <w:ind w:left="58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0.119</w:t>
            </w:r>
          </w:p>
        </w:tc>
        <w:tc>
          <w:tcPr>
            <w:tcW w:w="1040" w:type="dxa"/>
            <w:vAlign w:val="bottom"/>
          </w:tcPr>
          <w:p>
            <w:pPr>
              <w:ind w:left="54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0.000</w:t>
            </w:r>
          </w:p>
        </w:tc>
        <w:tc>
          <w:tcPr>
            <w:tcW w:w="1740" w:type="dxa"/>
            <w:vAlign w:val="bottom"/>
          </w:tcPr>
          <w:p>
            <w:pPr>
              <w:jc w:val="center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  <w:w w:val="95"/>
              </w:rPr>
              <w:t>0.092</w:t>
            </w:r>
          </w:p>
        </w:tc>
        <w:tc>
          <w:tcPr>
            <w:tcW w:w="980" w:type="dxa"/>
            <w:vAlign w:val="bottom"/>
          </w:tcPr>
          <w:p>
            <w:pPr>
              <w:ind w:left="8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0.052</w:t>
            </w:r>
          </w:p>
        </w:tc>
        <w:tc>
          <w:tcPr>
            <w:tcW w:w="1080" w:type="dxa"/>
            <w:vAlign w:val="bottom"/>
            <w:tcBorders>
              <w:right w:val="single" w:sz="8" w:color="FF0000"/>
            </w:tcBorders>
          </w:tcPr>
          <w:p>
            <w:pPr>
              <w:ind w:left="24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0.086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ind w:left="14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0.442</w:t>
            </w:r>
          </w:p>
        </w:tc>
        <w:tc>
          <w:tcPr>
            <w:tcW w:w="180" w:type="dxa"/>
            <w:vAlign w:val="bottom"/>
            <w:tcBorders>
              <w:right w:val="single" w:sz="8" w:color="FF000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jc w:val="center"/>
              <w:ind w:left="19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0.016</w:t>
            </w:r>
          </w:p>
        </w:tc>
        <w:tc>
          <w:tcPr>
            <w:tcW w:w="1140" w:type="dxa"/>
            <w:vAlign w:val="bottom"/>
          </w:tcPr>
          <w:p>
            <w:pPr>
              <w:ind w:left="56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0.026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9"/>
        </w:trPr>
        <w:tc>
          <w:tcPr>
            <w:tcW w:w="1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</w:tcPr>
          <w:p>
            <w:pPr>
              <w:jc w:val="center"/>
              <w:ind w:right="21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b w:val="1"/>
                <w:bCs w:val="1"/>
                <w:color w:val="FFFFFF"/>
                <w:w w:val="99"/>
              </w:rPr>
              <w:t>蓝色颗粒</w:t>
            </w:r>
          </w:p>
        </w:tc>
        <w:tc>
          <w:tcPr>
            <w:tcW w:w="740" w:type="dxa"/>
            <w:vAlign w:val="bottom"/>
            <w:gridSpan w:val="2"/>
          </w:tcPr>
          <w:p>
            <w:pPr>
              <w:jc w:val="right"/>
              <w:ind w:right="4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0.830</w:t>
            </w:r>
          </w:p>
        </w:tc>
        <w:tc>
          <w:tcPr>
            <w:tcW w:w="1280" w:type="dxa"/>
            <w:vAlign w:val="bottom"/>
            <w:gridSpan w:val="2"/>
          </w:tcPr>
          <w:p>
            <w:pPr>
              <w:ind w:left="66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98.802</w:t>
            </w:r>
          </w:p>
        </w:tc>
        <w:tc>
          <w:tcPr>
            <w:tcW w:w="1200" w:type="dxa"/>
            <w:vAlign w:val="bottom"/>
          </w:tcPr>
          <w:p>
            <w:pPr>
              <w:ind w:left="58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0.062</w:t>
            </w:r>
          </w:p>
        </w:tc>
        <w:tc>
          <w:tcPr>
            <w:tcW w:w="1040" w:type="dxa"/>
            <w:vAlign w:val="bottom"/>
          </w:tcPr>
          <w:p>
            <w:pPr>
              <w:ind w:left="54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0.000</w:t>
            </w:r>
          </w:p>
        </w:tc>
        <w:tc>
          <w:tcPr>
            <w:tcW w:w="1740" w:type="dxa"/>
            <w:vAlign w:val="bottom"/>
          </w:tcPr>
          <w:p>
            <w:pPr>
              <w:jc w:val="center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  <w:w w:val="95"/>
              </w:rPr>
              <w:t>0.036</w:t>
            </w:r>
          </w:p>
        </w:tc>
        <w:tc>
          <w:tcPr>
            <w:tcW w:w="980" w:type="dxa"/>
            <w:vAlign w:val="bottom"/>
          </w:tcPr>
          <w:p>
            <w:pPr>
              <w:ind w:left="8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0.024</w:t>
            </w:r>
          </w:p>
        </w:tc>
        <w:tc>
          <w:tcPr>
            <w:tcW w:w="1080" w:type="dxa"/>
            <w:vAlign w:val="bottom"/>
            <w:tcBorders>
              <w:right w:val="single" w:sz="8" w:color="FF0000"/>
            </w:tcBorders>
          </w:tcPr>
          <w:p>
            <w:pPr>
              <w:ind w:left="24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0.000</w:t>
            </w: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ind w:left="14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0.162</w:t>
            </w:r>
          </w:p>
        </w:tc>
        <w:tc>
          <w:tcPr>
            <w:tcW w:w="180" w:type="dxa"/>
            <w:vAlign w:val="bottom"/>
            <w:tcBorders>
              <w:right w:val="single" w:sz="8" w:color="FF000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jc w:val="center"/>
              <w:ind w:left="19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0.021</w:t>
            </w:r>
          </w:p>
        </w:tc>
        <w:tc>
          <w:tcPr>
            <w:tcW w:w="1140" w:type="dxa"/>
            <w:vAlign w:val="bottom"/>
          </w:tcPr>
          <w:p>
            <w:pPr>
              <w:ind w:left="56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0.026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57"/>
        </w:trPr>
        <w:tc>
          <w:tcPr>
            <w:tcW w:w="1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40" w:type="dxa"/>
            <w:vAlign w:val="bottom"/>
            <w:vMerge w:val="restart"/>
          </w:tcPr>
          <w:p>
            <w:pPr>
              <w:ind w:left="34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0"/>
                <w:szCs w:val="20"/>
                <w:b w:val="1"/>
                <w:bCs w:val="1"/>
                <w:color w:val="auto"/>
              </w:rPr>
              <w:t>定性分析结果</w:t>
            </w: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  <w:tcBorders>
              <w:right w:val="single" w:sz="8" w:color="FF000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FF000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FF000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FF0000"/>
              <w:right w:val="single" w:sz="8" w:color="FF000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1"/>
        </w:trPr>
        <w:tc>
          <w:tcPr>
            <w:tcW w:w="1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4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/>
        <w:rPr>
          <w:sz w:val="20"/>
          <w:szCs w:val="20"/>
          <w:color w:val="auto"/>
        </w:rPr>
        <w:sectPr>
          <w:pgSz w:w="19200" w:h="10800" w:orient="landscape"/>
          <w:cols w:equalWidth="0" w:num="1">
            <w:col w:w="17260"/>
          </w:cols>
          <w:pgMar w:left="1440" w:top="568" w:right="502" w:bottom="0" w:gutter="0" w:footer="0" w:header="0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3270" cy="685800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327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90" w:lineRule="exact"/>
        <w:rPr>
          <w:sz w:val="20"/>
          <w:szCs w:val="20"/>
          <w:color w:val="auto"/>
        </w:rPr>
      </w:pPr>
    </w:p>
    <w:p>
      <w:pPr>
        <w:ind w:left="10780"/>
        <w:spacing w:after="0" w:line="637" w:lineRule="exact"/>
        <w:rPr>
          <w:sz w:val="20"/>
          <w:szCs w:val="20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349885" cy="37274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隶书" w:cs="隶书" w:eastAsia="隶书" w:hAnsi="隶书"/>
          <w:sz w:val="35"/>
          <w:szCs w:val="35"/>
          <w:color w:val="7F7F7F"/>
        </w:rPr>
        <w:t xml:space="preserve"> 山东恒嘉高纯铝业科技股份有限公司</w:t>
      </w:r>
    </w:p>
    <w:p>
      <w:pPr>
        <w:sectPr>
          <w:pgSz w:w="19200" w:h="10800" w:orient="landscape"/>
          <w:cols w:equalWidth="0" w:num="1">
            <w:col w:w="17260"/>
          </w:cols>
          <w:pgMar w:left="1440" w:top="568" w:right="502" w:bottom="0" w:gutter="0" w:footer="0" w:header="0"/>
          <w:type w:val="continuous"/>
        </w:sectPr>
      </w:pPr>
    </w:p>
    <w:bookmarkStart w:id="8" w:name="page9"/>
    <w:bookmarkEnd w:id="8"/>
    <w:p>
      <w:pPr>
        <w:spacing w:after="0" w:line="639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56"/>
          <w:szCs w:val="56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3270" cy="685800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327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板状刚玉杂色颗粒的成分分析与检测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3" w:lineRule="exact"/>
        <w:rPr>
          <w:sz w:val="20"/>
          <w:szCs w:val="20"/>
          <w:color w:val="auto"/>
        </w:rPr>
      </w:pPr>
    </w:p>
    <w:p>
      <w:pPr>
        <w:jc w:val="both"/>
        <w:ind w:left="480" w:right="6560"/>
        <w:spacing w:after="0" w:line="428" w:lineRule="exact"/>
        <w:rPr>
          <w:sz w:val="20"/>
          <w:szCs w:val="20"/>
          <w:color w:val="auto"/>
        </w:rPr>
      </w:pPr>
      <w:r>
        <w:rPr>
          <w:rFonts w:ascii="等线" w:cs="等线" w:eastAsia="等线" w:hAnsi="等线"/>
          <w:sz w:val="36"/>
          <w:szCs w:val="36"/>
          <w:color w:val="auto"/>
        </w:rPr>
        <w:t>分析：板状刚玉生产用的料仓及输送设备大都是金属材质的，含有铁、钛、镍、铬等成分，如果设备检修时操作不规范，焊头、钢板边角料等金属杂物可能会混杂在板状刚玉的生球中，和生球一起进入高温竖窑。一般认为超高温竖窑内板状刚玉的烧成温度在1900℃以上，在这种高温环境下，金属杂物会发生气化，如果金属杂物是不锈钢材质，会产生含有铁、钛、镍、铬等成分的金属蒸汽，渗入到杂物周边的半熔融状的板状刚玉球中，铁、钛、镍、铬等金属离子进入Al</w:t>
      </w:r>
      <w:r>
        <w:rPr>
          <w:rFonts w:ascii="等线" w:cs="等线" w:eastAsia="等线" w:hAnsi="等线"/>
          <w:sz w:val="47"/>
          <w:szCs w:val="47"/>
          <w:color w:val="auto"/>
          <w:vertAlign w:val="subscript"/>
        </w:rPr>
        <w:t>2</w:t>
      </w:r>
      <w:r>
        <w:rPr>
          <w:rFonts w:ascii="等线" w:cs="等线" w:eastAsia="等线" w:hAnsi="等线"/>
          <w:sz w:val="36"/>
          <w:szCs w:val="36"/>
          <w:color w:val="auto"/>
        </w:rPr>
        <w:t>O</w:t>
      </w:r>
      <w:r>
        <w:rPr>
          <w:rFonts w:ascii="等线" w:cs="等线" w:eastAsia="等线" w:hAnsi="等线"/>
          <w:sz w:val="47"/>
          <w:szCs w:val="47"/>
          <w:color w:val="auto"/>
          <w:vertAlign w:val="subscript"/>
        </w:rPr>
        <w:t>3</w:t>
      </w:r>
      <w:r>
        <w:rPr>
          <w:rFonts w:ascii="等线" w:cs="等线" w:eastAsia="等线" w:hAnsi="等线"/>
          <w:sz w:val="36"/>
          <w:szCs w:val="36"/>
          <w:color w:val="auto"/>
        </w:rPr>
        <w:t>的晶格中，使板状刚玉球的颜色出现黑灰色、玫红色或蓝色；如果金属杂物是普通的含铁材质，含铁蒸汽渗入到杂物周边的半熔融状的板状刚玉球中，使板状刚玉球的颜色出现黑色或灰色。结合窑炉中的气氛分布情况，离烧嘴近的地方，氧气参与燃烧反应，氧气浓度下降，CO浓度高，为局部还原气氛，亚铁离子和钛离子共同作用，会使板状刚玉呈蓝色、黑（灰）色等颜色；在氧化气氛下，受铁离子和铬离子、锰离子的影响，板状刚玉会呈现玫红色、黑（灰）色等颜色，随着铁离子浓度的增加，板状刚玉的颜色会越来越深。因此，控制生产工艺流程中混入的不锈钢杂物，可有效降低出现红色、蓝色和黑色等杂色球的情况。</w:t>
      </w:r>
    </w:p>
    <w:p>
      <w:pPr>
        <w:spacing w:after="0" w:line="124" w:lineRule="exact"/>
        <w:rPr>
          <w:sz w:val="20"/>
          <w:szCs w:val="20"/>
          <w:color w:val="auto"/>
        </w:rPr>
      </w:pPr>
    </w:p>
    <w:p>
      <w:pPr>
        <w:jc w:val="right"/>
        <w:spacing w:after="0" w:line="638" w:lineRule="exact"/>
        <w:rPr>
          <w:sz w:val="20"/>
          <w:szCs w:val="20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349885" cy="37274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隶书" w:cs="隶书" w:eastAsia="隶书" w:hAnsi="隶书"/>
          <w:sz w:val="36"/>
          <w:szCs w:val="36"/>
          <w:color w:val="7F7F7F"/>
        </w:rPr>
        <w:t xml:space="preserve"> 山东恒嘉高纯铝业科技股份有限公司</w:t>
      </w:r>
    </w:p>
    <w:p>
      <w:pPr>
        <w:sectPr>
          <w:pgSz w:w="19200" w:h="10800" w:orient="landscape"/>
          <w:cols w:equalWidth="0" w:num="1">
            <w:col w:w="17260"/>
          </w:cols>
          <w:pgMar w:left="1440" w:top="568" w:right="502" w:bottom="0" w:gutter="0" w:footer="0" w:header="0"/>
        </w:sectPr>
      </w:pPr>
    </w:p>
    <w:bookmarkStart w:id="9" w:name="page10"/>
    <w:bookmarkEnd w:id="9"/>
    <w:p>
      <w:pPr>
        <w:spacing w:after="0" w:line="639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56"/>
          <w:szCs w:val="56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3270" cy="685800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327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板状刚玉杂色颗粒的成分分析与检测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7" w:lineRule="exact"/>
        <w:rPr>
          <w:sz w:val="20"/>
          <w:szCs w:val="20"/>
          <w:color w:val="auto"/>
        </w:rPr>
      </w:pPr>
    </w:p>
    <w:p>
      <w:pPr>
        <w:ind w:left="940"/>
        <w:spacing w:after="0"/>
        <w:tabs>
          <w:tab w:leader="none" w:pos="130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5"/>
          <w:szCs w:val="5"/>
          <w:color w:val="auto"/>
        </w:rPr>
        <w:t>[heiqiu</w:t>
        <w:tab/>
        <w:t>0402.xrdml]</w:t>
      </w:r>
    </w:p>
    <w:p>
      <w:pPr>
        <w:spacing w:after="0" w:line="252" w:lineRule="exact"/>
        <w:rPr>
          <w:sz w:val="20"/>
          <w:szCs w:val="20"/>
          <w:color w:val="auto"/>
        </w:rPr>
      </w:pPr>
    </w:p>
    <w:tbl>
      <w:tblPr>
        <w:tblLayout w:type="fixed"/>
        <w:tblInd w:w="2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57"/>
        </w:trPr>
        <w:tc>
          <w:tcPr>
            <w:tcW w:w="2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jc w:val="right"/>
              <w:ind w:right="73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5"/>
                <w:szCs w:val="5"/>
                <w:color w:val="auto"/>
              </w:rPr>
              <w:t>5000</w:t>
            </w:r>
          </w:p>
        </w:tc>
        <w:tc>
          <w:tcPr>
            <w:tcW w:w="17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1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1"/>
        </w:trPr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vMerge w:val="restart"/>
          </w:tcPr>
          <w:p>
            <w:pPr>
              <w:jc w:val="right"/>
              <w:ind w:right="73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5"/>
                <w:szCs w:val="5"/>
                <w:color w:val="auto"/>
              </w:rPr>
              <w:t>4000</w:t>
            </w:r>
          </w:p>
        </w:tc>
        <w:tc>
          <w:tcPr>
            <w:tcW w:w="1740" w:type="dxa"/>
            <w:vAlign w:val="bottom"/>
          </w:tcPr>
          <w:p>
            <w:pPr>
              <w:jc w:val="right"/>
              <w:ind w:right="648"/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24"/>
                <w:szCs w:val="24"/>
                <w:color w:val="auto"/>
              </w:rPr>
              <w:t>灰色颗粒</w:t>
            </w: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8"/>
        </w:trPr>
        <w:tc>
          <w:tcPr>
            <w:tcW w:w="200" w:type="dxa"/>
            <w:vAlign w:val="bottom"/>
            <w:vMerge w:val="restart"/>
            <w:textDirection w:val="btLr"/>
          </w:tcPr>
          <w:p>
            <w:pPr>
              <w:ind w:left="84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7"/>
                <w:szCs w:val="7"/>
                <w:color w:val="auto"/>
                <w:w w:val="71"/>
              </w:rPr>
              <w:t>Intensity(Counts)</w:t>
            </w:r>
          </w:p>
        </w:tc>
        <w:tc>
          <w:tcPr>
            <w:tcW w:w="1060" w:type="dxa"/>
            <w:vAlign w:val="bottom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74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50"/>
        </w:trPr>
        <w:tc>
          <w:tcPr>
            <w:tcW w:w="20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jc w:val="right"/>
              <w:ind w:right="73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5"/>
                <w:szCs w:val="5"/>
                <w:color w:val="auto"/>
              </w:rPr>
              <w:t>3000</w:t>
            </w:r>
          </w:p>
        </w:tc>
        <w:tc>
          <w:tcPr>
            <w:tcW w:w="1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50"/>
        </w:trPr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jc w:val="right"/>
              <w:ind w:right="73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5"/>
                <w:szCs w:val="5"/>
                <w:color w:val="auto"/>
              </w:rPr>
              <w:t>2000</w:t>
            </w:r>
          </w:p>
        </w:tc>
        <w:tc>
          <w:tcPr>
            <w:tcW w:w="1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50"/>
        </w:trPr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jc w:val="right"/>
              <w:ind w:right="73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5"/>
                <w:szCs w:val="5"/>
                <w:color w:val="auto"/>
              </w:rPr>
              <w:t>1000</w:t>
            </w:r>
          </w:p>
        </w:tc>
        <w:tc>
          <w:tcPr>
            <w:tcW w:w="1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1"/>
        </w:trPr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jc w:val="right"/>
              <w:ind w:right="71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5"/>
                <w:szCs w:val="5"/>
                <w:color w:val="auto"/>
              </w:rPr>
              <w:t>0</w:t>
            </w:r>
          </w:p>
        </w:tc>
        <w:tc>
          <w:tcPr>
            <w:tcW w:w="1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3"/>
        </w:trPr>
        <w:tc>
          <w:tcPr>
            <w:tcW w:w="2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5"/>
                <w:szCs w:val="5"/>
                <w:color w:val="auto"/>
              </w:rPr>
              <w:t>10</w:t>
            </w:r>
          </w:p>
        </w:tc>
        <w:tc>
          <w:tcPr>
            <w:tcW w:w="1740" w:type="dxa"/>
            <w:vAlign w:val="bottom"/>
          </w:tcPr>
          <w:p>
            <w:pPr>
              <w:jc w:val="right"/>
              <w:ind w:right="468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5"/>
                <w:szCs w:val="5"/>
                <w:color w:val="auto"/>
              </w:rPr>
              <w:t>20</w:t>
            </w:r>
          </w:p>
        </w:tc>
        <w:tc>
          <w:tcPr>
            <w:tcW w:w="800" w:type="dxa"/>
            <w:vAlign w:val="bottom"/>
          </w:tcPr>
          <w:p>
            <w:pPr>
              <w:jc w:val="right"/>
              <w:ind w:right="11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5"/>
                <w:szCs w:val="5"/>
                <w:color w:val="auto"/>
              </w:rPr>
              <w:t>30</w:t>
            </w:r>
          </w:p>
        </w:tc>
        <w:tc>
          <w:tcPr>
            <w:tcW w:w="1660" w:type="dxa"/>
            <w:vAlign w:val="bottom"/>
          </w:tcPr>
          <w:p>
            <w:pPr>
              <w:jc w:val="right"/>
              <w:ind w:right="553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5"/>
                <w:szCs w:val="5"/>
                <w:color w:val="auto"/>
              </w:rPr>
              <w:t>40</w:t>
            </w:r>
          </w:p>
        </w:tc>
        <w:tc>
          <w:tcPr>
            <w:tcW w:w="1160" w:type="dxa"/>
            <w:vAlign w:val="bottom"/>
          </w:tcPr>
          <w:p>
            <w:pPr>
              <w:jc w:val="right"/>
              <w:ind w:right="51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5"/>
                <w:szCs w:val="5"/>
                <w:color w:val="auto"/>
              </w:rPr>
              <w:t>50</w:t>
            </w:r>
          </w:p>
        </w:tc>
        <w:tc>
          <w:tcPr>
            <w:tcW w:w="6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5"/>
                <w:szCs w:val="5"/>
                <w:color w:val="auto"/>
              </w:rPr>
              <w:t>60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9"/>
        </w:trPr>
        <w:tc>
          <w:tcPr>
            <w:tcW w:w="2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74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jc w:val="right"/>
              <w:ind w:right="453"/>
              <w:spacing w:after="0" w:line="79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7"/>
                <w:szCs w:val="7"/>
                <w:color w:val="auto"/>
              </w:rPr>
              <w:t>Two-Theta  (deg)</w:t>
            </w:r>
          </w:p>
        </w:tc>
        <w:tc>
          <w:tcPr>
            <w:tcW w:w="11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08"/>
        </w:trPr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0" w:type="dxa"/>
            <w:vAlign w:val="bottom"/>
            <w:gridSpan w:val="2"/>
          </w:tcPr>
          <w:p>
            <w:pPr>
              <w:jc w:val="right"/>
              <w:ind w:right="1168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4"/>
                <w:szCs w:val="4"/>
                <w:color w:val="auto"/>
              </w:rPr>
              <w:t>[hongqiu  0402.xrdml]</w:t>
            </w: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6"/>
        </w:trPr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jc w:val="right"/>
              <w:ind w:right="73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4"/>
                <w:szCs w:val="4"/>
                <w:color w:val="auto"/>
              </w:rPr>
              <w:t>7500</w:t>
            </w:r>
          </w:p>
        </w:tc>
        <w:tc>
          <w:tcPr>
            <w:tcW w:w="1740" w:type="dxa"/>
            <w:vAlign w:val="bottom"/>
          </w:tcPr>
          <w:p>
            <w:pPr>
              <w:jc w:val="right"/>
              <w:ind w:right="468"/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24"/>
                <w:szCs w:val="24"/>
                <w:color w:val="auto"/>
                <w:w w:val="98"/>
              </w:rPr>
              <w:t>玫红色颗粒</w:t>
            </w: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9"/>
        </w:trPr>
        <w:tc>
          <w:tcPr>
            <w:tcW w:w="200" w:type="dxa"/>
            <w:vAlign w:val="bottom"/>
            <w:textDirection w:val="btLr"/>
          </w:tcPr>
          <w:p>
            <w:pPr>
              <w:ind w:left="9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6"/>
                <w:szCs w:val="6"/>
                <w:color w:val="auto"/>
                <w:w w:val="92"/>
              </w:rPr>
              <w:t>Intensity(Counts)</w:t>
            </w:r>
          </w:p>
        </w:tc>
        <w:tc>
          <w:tcPr>
            <w:tcW w:w="1060" w:type="dxa"/>
            <w:vAlign w:val="bottom"/>
          </w:tcPr>
          <w:p>
            <w:pPr>
              <w:jc w:val="right"/>
              <w:ind w:right="73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4"/>
                <w:szCs w:val="4"/>
                <w:color w:val="auto"/>
              </w:rPr>
              <w:t>5000</w:t>
            </w:r>
          </w:p>
        </w:tc>
        <w:tc>
          <w:tcPr>
            <w:tcW w:w="1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8"/>
        </w:trPr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jc w:val="right"/>
              <w:ind w:right="73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4"/>
                <w:szCs w:val="4"/>
                <w:color w:val="auto"/>
              </w:rPr>
              <w:t>2500</w:t>
            </w:r>
          </w:p>
        </w:tc>
        <w:tc>
          <w:tcPr>
            <w:tcW w:w="1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4"/>
        </w:trPr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jc w:val="right"/>
              <w:ind w:right="71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4"/>
                <w:szCs w:val="4"/>
                <w:color w:val="auto"/>
              </w:rPr>
              <w:t>0</w:t>
            </w:r>
          </w:p>
        </w:tc>
        <w:tc>
          <w:tcPr>
            <w:tcW w:w="1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1"/>
        </w:trPr>
        <w:tc>
          <w:tcPr>
            <w:tcW w:w="2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4"/>
                <w:szCs w:val="4"/>
                <w:color w:val="auto"/>
              </w:rPr>
              <w:t>10</w:t>
            </w:r>
          </w:p>
        </w:tc>
        <w:tc>
          <w:tcPr>
            <w:tcW w:w="1740" w:type="dxa"/>
            <w:vAlign w:val="bottom"/>
          </w:tcPr>
          <w:p>
            <w:pPr>
              <w:jc w:val="right"/>
              <w:ind w:right="468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4"/>
                <w:szCs w:val="4"/>
                <w:color w:val="auto"/>
              </w:rPr>
              <w:t>20</w:t>
            </w:r>
          </w:p>
        </w:tc>
        <w:tc>
          <w:tcPr>
            <w:tcW w:w="800" w:type="dxa"/>
            <w:vAlign w:val="bottom"/>
          </w:tcPr>
          <w:p>
            <w:pPr>
              <w:jc w:val="right"/>
              <w:ind w:right="11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4"/>
                <w:szCs w:val="4"/>
                <w:color w:val="auto"/>
              </w:rPr>
              <w:t>30</w:t>
            </w:r>
          </w:p>
        </w:tc>
        <w:tc>
          <w:tcPr>
            <w:tcW w:w="1660" w:type="dxa"/>
            <w:vAlign w:val="bottom"/>
          </w:tcPr>
          <w:p>
            <w:pPr>
              <w:jc w:val="right"/>
              <w:ind w:right="553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4"/>
                <w:szCs w:val="4"/>
                <w:color w:val="auto"/>
              </w:rPr>
              <w:t>40</w:t>
            </w:r>
          </w:p>
        </w:tc>
        <w:tc>
          <w:tcPr>
            <w:tcW w:w="1160" w:type="dxa"/>
            <w:vAlign w:val="bottom"/>
          </w:tcPr>
          <w:p>
            <w:pPr>
              <w:jc w:val="right"/>
              <w:ind w:right="51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4"/>
                <w:szCs w:val="4"/>
                <w:color w:val="auto"/>
              </w:rPr>
              <w:t>50</w:t>
            </w:r>
          </w:p>
        </w:tc>
        <w:tc>
          <w:tcPr>
            <w:tcW w:w="66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4"/>
                <w:szCs w:val="4"/>
                <w:color w:val="auto"/>
              </w:rPr>
              <w:t>60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8"/>
        </w:trPr>
        <w:tc>
          <w:tcPr>
            <w:tcW w:w="2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7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jc w:val="right"/>
              <w:ind w:right="453"/>
              <w:spacing w:after="0" w:line="68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6"/>
                <w:szCs w:val="6"/>
                <w:color w:val="auto"/>
              </w:rPr>
              <w:t>Two-Theta  (deg)</w:t>
            </w:r>
          </w:p>
        </w:tc>
        <w:tc>
          <w:tcPr>
            <w:tcW w:w="11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5" w:lineRule="exact"/>
        <w:rPr>
          <w:sz w:val="20"/>
          <w:szCs w:val="20"/>
          <w:color w:val="auto"/>
        </w:rPr>
      </w:pPr>
    </w:p>
    <w:p>
      <w:pPr>
        <w:ind w:left="940"/>
        <w:spacing w:after="0"/>
        <w:tabs>
          <w:tab w:leader="none" w:pos="130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5"/>
          <w:szCs w:val="5"/>
          <w:color w:val="auto"/>
        </w:rPr>
        <w:t>[lanqiu</w:t>
        <w:tab/>
        <w:t>0402.xrdml]</w:t>
      </w:r>
    </w:p>
    <w:p>
      <w:pPr>
        <w:spacing w:after="0" w:line="48" w:lineRule="exact"/>
        <w:rPr>
          <w:sz w:val="20"/>
          <w:szCs w:val="20"/>
          <w:color w:val="auto"/>
        </w:rPr>
      </w:pPr>
    </w:p>
    <w:p>
      <w:pPr>
        <w:ind w:left="56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5"/>
          <w:szCs w:val="5"/>
          <w:color w:val="auto"/>
        </w:rPr>
        <w:t>10.0</w:t>
      </w:r>
    </w:p>
    <w:p>
      <w:pPr>
        <w:spacing w:after="0" w:line="127" w:lineRule="exact"/>
        <w:rPr>
          <w:sz w:val="20"/>
          <w:szCs w:val="20"/>
          <w:color w:val="auto"/>
        </w:rPr>
      </w:pPr>
    </w:p>
    <w:p>
      <w:pPr>
        <w:ind w:left="640"/>
        <w:spacing w:after="0" w:line="240" w:lineRule="exact"/>
        <w:tabs>
          <w:tab w:leader="none" w:pos="150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9"/>
          <w:szCs w:val="9"/>
          <w:color w:val="auto"/>
          <w:vertAlign w:val="subscript"/>
        </w:rPr>
        <w:t>8.0</w:t>
      </w:r>
      <w:r>
        <w:rPr>
          <w:sz w:val="20"/>
          <w:szCs w:val="20"/>
          <w:color w:val="auto"/>
        </w:rPr>
        <w:tab/>
      </w:r>
      <w:r>
        <w:rPr>
          <w:rFonts w:ascii="等线" w:cs="等线" w:eastAsia="等线" w:hAnsi="等线"/>
          <w:sz w:val="23"/>
          <w:szCs w:val="23"/>
          <w:color w:val="auto"/>
        </w:rPr>
        <w:t>蓝色颗粒</w:t>
      </w:r>
    </w:p>
    <w:p>
      <w:pPr>
        <w:spacing w:after="0" w:line="226" w:lineRule="exact"/>
        <w:rPr>
          <w:sz w:val="20"/>
          <w:szCs w:val="20"/>
          <w:color w:val="auto"/>
        </w:rPr>
      </w:pPr>
    </w:p>
    <w:tbl>
      <w:tblPr>
        <w:tblLayout w:type="fixed"/>
        <w:tblInd w:w="24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57"/>
        </w:trPr>
        <w:tc>
          <w:tcPr>
            <w:tcW w:w="260" w:type="dxa"/>
            <w:vAlign w:val="bottom"/>
            <w:textDirection w:val="btLr"/>
          </w:tcPr>
          <w:p>
            <w:pPr>
              <w:ind w:left="14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1"/>
                <w:szCs w:val="1"/>
                <w:color w:val="auto"/>
                <w:w w:val="52"/>
              </w:rPr>
              <w:t>Intensity(Counts)</w:t>
            </w:r>
          </w:p>
        </w:tc>
        <w:tc>
          <w:tcPr>
            <w:tcW w:w="3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5"/>
                <w:szCs w:val="5"/>
                <w:color w:val="auto"/>
              </w:rPr>
              <w:t>4.0</w:t>
            </w:r>
          </w:p>
        </w:tc>
      </w:tr>
      <w:tr>
        <w:trPr>
          <w:trHeight w:val="49"/>
        </w:trPr>
        <w:tc>
          <w:tcPr>
            <w:tcW w:w="2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0" w:type="dxa"/>
            <w:vAlign w:val="bottom"/>
          </w:tcPr>
          <w:p>
            <w:pPr>
              <w:jc w:val="right"/>
              <w:spacing w:after="0" w:line="50" w:lineRule="exact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5"/>
                <w:szCs w:val="5"/>
                <w:color w:val="auto"/>
              </w:rPr>
              <w:t>6.0</w:t>
            </w: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2" w:lineRule="exact"/>
        <w:rPr>
          <w:sz w:val="20"/>
          <w:szCs w:val="20"/>
          <w:color w:val="auto"/>
        </w:rPr>
      </w:pPr>
    </w:p>
    <w:p>
      <w:pPr>
        <w:ind w:left="6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5"/>
          <w:szCs w:val="5"/>
          <w:color w:val="auto"/>
        </w:rPr>
        <w:t>2.0</w:t>
      </w:r>
    </w:p>
    <w:p>
      <w:pPr>
        <w:spacing w:after="0" w:line="266" w:lineRule="exact"/>
        <w:rPr>
          <w:sz w:val="20"/>
          <w:szCs w:val="20"/>
          <w:color w:val="auto"/>
        </w:rPr>
      </w:pPr>
    </w:p>
    <w:p>
      <w:pPr>
        <w:ind w:left="48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5"/>
          <w:szCs w:val="5"/>
          <w:color w:val="auto"/>
        </w:rPr>
        <w:t>x10^3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ind w:left="1400"/>
        <w:spacing w:after="0"/>
        <w:tabs>
          <w:tab w:leader="none" w:pos="2600" w:val="left"/>
          <w:tab w:leader="none" w:pos="3800" w:val="left"/>
          <w:tab w:leader="none" w:pos="5000" w:val="left"/>
          <w:tab w:leader="none" w:pos="6200" w:val="left"/>
          <w:tab w:leader="none" w:pos="7420" w:val="left"/>
        </w:tabs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5"/>
          <w:szCs w:val="5"/>
          <w:color w:val="auto"/>
        </w:rPr>
        <w:t>10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5"/>
          <w:szCs w:val="5"/>
          <w:color w:val="auto"/>
        </w:rPr>
        <w:t>20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5"/>
          <w:szCs w:val="5"/>
          <w:color w:val="auto"/>
        </w:rPr>
        <w:t>30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5"/>
          <w:szCs w:val="5"/>
          <w:color w:val="auto"/>
        </w:rPr>
        <w:t>40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5"/>
          <w:szCs w:val="5"/>
          <w:color w:val="auto"/>
        </w:rPr>
        <w:t>50</w:t>
      </w:r>
      <w:r>
        <w:rPr>
          <w:sz w:val="20"/>
          <w:szCs w:val="20"/>
          <w:color w:val="auto"/>
        </w:rPr>
        <w:tab/>
      </w:r>
      <w:r>
        <w:rPr>
          <w:rFonts w:ascii="Arial" w:cs="Arial" w:eastAsia="Arial" w:hAnsi="Arial"/>
          <w:sz w:val="5"/>
          <w:szCs w:val="5"/>
          <w:color w:val="auto"/>
        </w:rPr>
        <w:t>60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ind w:left="42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6"/>
          <w:szCs w:val="6"/>
          <w:color w:val="auto"/>
        </w:rPr>
        <w:t>Two-Theta  (deg)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0" w:lineRule="exact"/>
        <w:rPr>
          <w:sz w:val="20"/>
          <w:szCs w:val="20"/>
          <w:color w:val="auto"/>
        </w:rPr>
      </w:pPr>
    </w:p>
    <w:p>
      <w:pPr>
        <w:jc w:val="both"/>
        <w:ind w:right="1700"/>
        <w:spacing w:after="0" w:line="408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36"/>
          <w:szCs w:val="36"/>
          <w:color w:val="auto"/>
        </w:rPr>
        <w:t>在黑灰色、玫红色、蓝色的等杂色颗粒中，通过XRD，</w:t>
      </w:r>
      <w:r>
        <w:rPr>
          <w:rFonts w:ascii="宋体" w:cs="宋体" w:eastAsia="宋体" w:hAnsi="宋体"/>
          <w:sz w:val="36"/>
          <w:szCs w:val="36"/>
          <w:b w:val="1"/>
          <w:bCs w:val="1"/>
          <w:color w:val="auto"/>
        </w:rPr>
        <w:t>没有</w:t>
      </w:r>
      <w:r>
        <w:rPr>
          <w:rFonts w:ascii="宋体" w:cs="宋体" w:eastAsia="宋体" w:hAnsi="宋体"/>
          <w:sz w:val="36"/>
          <w:szCs w:val="36"/>
          <w:color w:val="auto"/>
        </w:rPr>
        <w:t>发现</w:t>
      </w:r>
      <w:r>
        <w:rPr>
          <w:rFonts w:ascii="宋体" w:cs="宋体" w:eastAsia="宋体" w:hAnsi="宋体"/>
          <w:sz w:val="36"/>
          <w:szCs w:val="36"/>
          <w:b w:val="1"/>
          <w:bCs w:val="1"/>
          <w:color w:val="auto"/>
        </w:rPr>
        <w:t>铁铝尖晶石</w:t>
      </w:r>
      <w:r>
        <w:rPr>
          <w:rFonts w:ascii="宋体" w:cs="宋体" w:eastAsia="宋体" w:hAnsi="宋体"/>
          <w:sz w:val="36"/>
          <w:szCs w:val="36"/>
          <w:color w:val="auto"/>
        </w:rPr>
        <w:t>这一物相。</w:t>
      </w:r>
    </w:p>
    <w:p>
      <w:pPr>
        <w:spacing w:after="0" w:line="3825" w:lineRule="exact"/>
        <w:rPr>
          <w:sz w:val="20"/>
          <w:szCs w:val="20"/>
          <w:color w:val="auto"/>
        </w:rPr>
      </w:pPr>
    </w:p>
    <w:p>
      <w:pPr>
        <w:sectPr>
          <w:pgSz w:w="19200" w:h="10800" w:orient="landscape"/>
          <w:cols w:equalWidth="0" w:num="2">
            <w:col w:w="9440" w:space="720"/>
            <w:col w:w="7100"/>
          </w:cols>
          <w:pgMar w:left="1440" w:top="568" w:right="502" w:bottom="0" w:gutter="0" w:footer="0" w:header="0"/>
        </w:sectPr>
      </w:pPr>
    </w:p>
    <w:p>
      <w:pPr>
        <w:spacing w:after="0" w:line="196" w:lineRule="exact"/>
        <w:rPr>
          <w:sz w:val="20"/>
          <w:szCs w:val="20"/>
          <w:color w:val="auto"/>
        </w:rPr>
      </w:pPr>
    </w:p>
    <w:p>
      <w:pPr>
        <w:ind w:left="10780"/>
        <w:spacing w:after="0" w:line="637" w:lineRule="exact"/>
        <w:rPr>
          <w:sz w:val="20"/>
          <w:szCs w:val="20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349885" cy="37274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隶书" w:cs="隶书" w:eastAsia="隶书" w:hAnsi="隶书"/>
          <w:sz w:val="35"/>
          <w:szCs w:val="35"/>
          <w:color w:val="7F7F7F"/>
        </w:rPr>
        <w:t xml:space="preserve"> 山东恒嘉高纯铝业科技股份有限公司</w:t>
      </w:r>
    </w:p>
    <w:p>
      <w:pPr>
        <w:sectPr>
          <w:pgSz w:w="19200" w:h="10800" w:orient="landscape"/>
          <w:cols w:equalWidth="0" w:num="1">
            <w:col w:w="17260"/>
          </w:cols>
          <w:pgMar w:left="1440" w:top="568" w:right="502" w:bottom="0" w:gutter="0" w:footer="0" w:header="0"/>
          <w:type w:val="continuous"/>
        </w:sectPr>
      </w:pPr>
    </w:p>
    <w:bookmarkStart w:id="10" w:name="page11"/>
    <w:bookmarkEnd w:id="10"/>
    <w:p>
      <w:pPr>
        <w:spacing w:after="0" w:line="639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56"/>
          <w:szCs w:val="56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3270" cy="685800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327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板状刚玉杂色颗粒的成分分析与检测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4" w:lineRule="exact"/>
        <w:rPr>
          <w:sz w:val="20"/>
          <w:szCs w:val="20"/>
          <w:color w:val="auto"/>
        </w:rPr>
      </w:pPr>
    </w:p>
    <w:tbl>
      <w:tblPr>
        <w:tblLayout w:type="fixed"/>
        <w:tblInd w:w="80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428"/>
        </w:trPr>
        <w:tc>
          <w:tcPr>
            <w:tcW w:w="1760" w:type="dxa"/>
            <w:vAlign w:val="bottom"/>
            <w:shd w:val="clear" w:color="auto" w:fill="4472C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  <w:shd w:val="clear" w:color="auto" w:fill="4472C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  <w:shd w:val="clear" w:color="auto" w:fill="4472C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  <w:shd w:val="clear" w:color="auto" w:fill="4472C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4472C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80" w:type="dxa"/>
            <w:vAlign w:val="bottom"/>
            <w:shd w:val="clear" w:color="auto" w:fill="4472C4"/>
          </w:tcPr>
          <w:p>
            <w:pPr>
              <w:ind w:left="20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b w:val="1"/>
                <w:bCs w:val="1"/>
                <w:color w:val="FFFFFF"/>
              </w:rPr>
              <w:t>w/%</w:t>
            </w:r>
          </w:p>
        </w:tc>
        <w:tc>
          <w:tcPr>
            <w:tcW w:w="20" w:type="dxa"/>
            <w:vAlign w:val="bottom"/>
            <w:shd w:val="clear" w:color="auto" w:fill="4472C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shd w:val="clear" w:color="auto" w:fill="4472C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  <w:shd w:val="clear" w:color="auto" w:fill="4472C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  <w:shd w:val="clear" w:color="auto" w:fill="4472C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5"/>
        </w:trPr>
        <w:tc>
          <w:tcPr>
            <w:tcW w:w="1760" w:type="dxa"/>
            <w:vAlign w:val="bottom"/>
            <w:tcBorders>
              <w:bottom w:val="single" w:sz="8" w:color="4472C4"/>
            </w:tcBorders>
            <w:vMerge w:val="restart"/>
            <w:shd w:val="clear" w:color="auto" w:fill="4472C4"/>
          </w:tcPr>
          <w:p>
            <w:pPr>
              <w:jc w:val="center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b w:val="1"/>
                <w:bCs w:val="1"/>
                <w:color w:val="FFFFFF"/>
              </w:rPr>
              <w:t>项 目</w:t>
            </w:r>
          </w:p>
        </w:tc>
        <w:tc>
          <w:tcPr>
            <w:tcW w:w="1620" w:type="dxa"/>
            <w:vAlign w:val="bottom"/>
            <w:tcBorders>
              <w:bottom w:val="single" w:sz="8" w:color="CFD5EA"/>
            </w:tcBorders>
            <w:shd w:val="clear" w:color="auto" w:fill="4472C4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CFD5EA"/>
            </w:tcBorders>
            <w:shd w:val="clear" w:color="auto" w:fill="4472C4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CFD5EA"/>
            </w:tcBorders>
            <w:shd w:val="clear" w:color="auto" w:fill="4472C4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CFD5EA"/>
            </w:tcBorders>
            <w:shd w:val="clear" w:color="auto" w:fill="4472C4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CFD5EA"/>
            </w:tcBorders>
            <w:shd w:val="clear" w:color="auto" w:fill="4472C4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4472C4"/>
            </w:tcBorders>
            <w:shd w:val="clear" w:color="auto" w:fill="4472C4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CFD5EA"/>
            </w:tcBorders>
            <w:shd w:val="clear" w:color="auto" w:fill="4472C4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CFD5EA"/>
            </w:tcBorders>
            <w:shd w:val="clear" w:color="auto" w:fill="4472C4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CFD5EA"/>
            </w:tcBorders>
            <w:shd w:val="clear" w:color="auto" w:fill="4472C4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7"/>
        </w:trPr>
        <w:tc>
          <w:tcPr>
            <w:tcW w:w="1760" w:type="dxa"/>
            <w:vAlign w:val="bottom"/>
            <w:vMerge w:val="continue"/>
            <w:shd w:val="clear" w:color="auto" w:fill="4472C4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620" w:type="dxa"/>
            <w:vAlign w:val="bottom"/>
            <w:vMerge w:val="restart"/>
            <w:shd w:val="clear" w:color="auto" w:fill="CFD5EA"/>
          </w:tcPr>
          <w:p>
            <w:pPr>
              <w:jc w:val="center"/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  <w:w w:val="96"/>
              </w:rPr>
              <w:t>SiO</w:t>
            </w:r>
            <w:r>
              <w:rPr>
                <w:rFonts w:ascii="等线" w:cs="等线" w:eastAsia="等线" w:hAnsi="等线"/>
                <w:sz w:val="24"/>
                <w:szCs w:val="24"/>
                <w:color w:val="auto"/>
                <w:w w:val="96"/>
                <w:vertAlign w:val="subscript"/>
              </w:rPr>
              <w:t>2</w:t>
            </w:r>
          </w:p>
        </w:tc>
        <w:tc>
          <w:tcPr>
            <w:tcW w:w="1620" w:type="dxa"/>
            <w:vAlign w:val="bottom"/>
            <w:vMerge w:val="restart"/>
            <w:shd w:val="clear" w:color="auto" w:fill="CFD5EA"/>
          </w:tcPr>
          <w:p>
            <w:pPr>
              <w:jc w:val="center"/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  <w:w w:val="91"/>
              </w:rPr>
              <w:t>Al</w:t>
            </w:r>
            <w:r>
              <w:rPr>
                <w:rFonts w:ascii="等线" w:cs="等线" w:eastAsia="等线" w:hAnsi="等线"/>
                <w:sz w:val="24"/>
                <w:szCs w:val="24"/>
                <w:color w:val="auto"/>
                <w:w w:val="91"/>
                <w:vertAlign w:val="subscript"/>
              </w:rPr>
              <w:t>2</w:t>
            </w:r>
            <w:r>
              <w:rPr>
                <w:rFonts w:ascii="等线" w:cs="等线" w:eastAsia="等线" w:hAnsi="等线"/>
                <w:sz w:val="18"/>
                <w:szCs w:val="18"/>
                <w:color w:val="auto"/>
                <w:w w:val="91"/>
              </w:rPr>
              <w:t>O</w:t>
            </w:r>
            <w:r>
              <w:rPr>
                <w:rFonts w:ascii="等线" w:cs="等线" w:eastAsia="等线" w:hAnsi="等线"/>
                <w:sz w:val="24"/>
                <w:szCs w:val="24"/>
                <w:color w:val="auto"/>
                <w:w w:val="91"/>
                <w:vertAlign w:val="subscript"/>
              </w:rPr>
              <w:t>3</w:t>
            </w:r>
          </w:p>
        </w:tc>
        <w:tc>
          <w:tcPr>
            <w:tcW w:w="1620" w:type="dxa"/>
            <w:vAlign w:val="bottom"/>
            <w:vMerge w:val="restart"/>
            <w:shd w:val="clear" w:color="auto" w:fill="CFD5EA"/>
          </w:tcPr>
          <w:p>
            <w:pPr>
              <w:ind w:left="580"/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Fe</w:t>
            </w:r>
            <w:r>
              <w:rPr>
                <w:rFonts w:ascii="等线" w:cs="等线" w:eastAsia="等线" w:hAnsi="等线"/>
                <w:sz w:val="24"/>
                <w:szCs w:val="24"/>
                <w:color w:val="auto"/>
                <w:vertAlign w:val="subscript"/>
              </w:rPr>
              <w:t>2</w:t>
            </w: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O</w:t>
            </w:r>
            <w:r>
              <w:rPr>
                <w:rFonts w:ascii="等线" w:cs="等线" w:eastAsia="等线" w:hAnsi="等线"/>
                <w:sz w:val="24"/>
                <w:szCs w:val="24"/>
                <w:color w:val="auto"/>
                <w:vertAlign w:val="subscript"/>
              </w:rPr>
              <w:t>3</w:t>
            </w:r>
          </w:p>
        </w:tc>
        <w:tc>
          <w:tcPr>
            <w:tcW w:w="1260" w:type="dxa"/>
            <w:vAlign w:val="bottom"/>
            <w:vMerge w:val="restart"/>
            <w:shd w:val="clear" w:color="auto" w:fill="CFD5EA"/>
          </w:tcPr>
          <w:p>
            <w:pPr>
              <w:jc w:val="center"/>
              <w:ind w:left="27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CaO</w:t>
            </w:r>
          </w:p>
        </w:tc>
        <w:tc>
          <w:tcPr>
            <w:tcW w:w="1980" w:type="dxa"/>
            <w:vAlign w:val="bottom"/>
            <w:vMerge w:val="restart"/>
            <w:shd w:val="clear" w:color="auto" w:fill="CFD5EA"/>
          </w:tcPr>
          <w:p>
            <w:pPr>
              <w:jc w:val="center"/>
              <w:ind w:left="25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MgO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600" w:type="dxa"/>
            <w:vAlign w:val="bottom"/>
            <w:vMerge w:val="restart"/>
            <w:shd w:val="clear" w:color="auto" w:fill="CFD5EA"/>
          </w:tcPr>
          <w:p>
            <w:pPr>
              <w:jc w:val="center"/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  <w:w w:val="93"/>
              </w:rPr>
              <w:t>K</w:t>
            </w:r>
            <w:r>
              <w:rPr>
                <w:rFonts w:ascii="等线" w:cs="等线" w:eastAsia="等线" w:hAnsi="等线"/>
                <w:sz w:val="24"/>
                <w:szCs w:val="24"/>
                <w:color w:val="auto"/>
                <w:w w:val="93"/>
                <w:vertAlign w:val="subscript"/>
              </w:rPr>
              <w:t>2</w:t>
            </w:r>
            <w:r>
              <w:rPr>
                <w:rFonts w:ascii="等线" w:cs="等线" w:eastAsia="等线" w:hAnsi="等线"/>
                <w:sz w:val="18"/>
                <w:szCs w:val="18"/>
                <w:color w:val="auto"/>
                <w:w w:val="93"/>
              </w:rPr>
              <w:t>O</w:t>
            </w:r>
          </w:p>
        </w:tc>
        <w:tc>
          <w:tcPr>
            <w:tcW w:w="1620" w:type="dxa"/>
            <w:vAlign w:val="bottom"/>
            <w:vMerge w:val="restart"/>
            <w:shd w:val="clear" w:color="auto" w:fill="CFD5EA"/>
          </w:tcPr>
          <w:p>
            <w:pPr>
              <w:jc w:val="center"/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  <w:w w:val="94"/>
              </w:rPr>
              <w:t>Na</w:t>
            </w:r>
            <w:r>
              <w:rPr>
                <w:rFonts w:ascii="等线" w:cs="等线" w:eastAsia="等线" w:hAnsi="等线"/>
                <w:sz w:val="24"/>
                <w:szCs w:val="24"/>
                <w:color w:val="auto"/>
                <w:w w:val="94"/>
                <w:vertAlign w:val="subscript"/>
              </w:rPr>
              <w:t>2</w:t>
            </w:r>
            <w:r>
              <w:rPr>
                <w:rFonts w:ascii="等线" w:cs="等线" w:eastAsia="等线" w:hAnsi="等线"/>
                <w:sz w:val="18"/>
                <w:szCs w:val="18"/>
                <w:color w:val="auto"/>
                <w:w w:val="94"/>
              </w:rPr>
              <w:t>O</w:t>
            </w:r>
          </w:p>
        </w:tc>
        <w:tc>
          <w:tcPr>
            <w:tcW w:w="1620" w:type="dxa"/>
            <w:vAlign w:val="bottom"/>
            <w:vMerge w:val="restart"/>
            <w:shd w:val="clear" w:color="auto" w:fill="CFD5EA"/>
          </w:tcPr>
          <w:p>
            <w:pPr>
              <w:jc w:val="center"/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  <w:w w:val="95"/>
              </w:rPr>
              <w:t>TiO</w:t>
            </w:r>
            <w:r>
              <w:rPr>
                <w:rFonts w:ascii="等线" w:cs="等线" w:eastAsia="等线" w:hAnsi="等线"/>
                <w:sz w:val="24"/>
                <w:szCs w:val="24"/>
                <w:color w:val="auto"/>
                <w:w w:val="95"/>
                <w:vertAlign w:val="subscript"/>
              </w:rPr>
              <w:t>2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46"/>
        </w:trPr>
        <w:tc>
          <w:tcPr>
            <w:tcW w:w="1760" w:type="dxa"/>
            <w:vAlign w:val="bottom"/>
            <w:shd w:val="clear" w:color="auto" w:fill="4472C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  <w:vMerge w:val="continue"/>
            <w:shd w:val="clear" w:color="auto" w:fill="CFD5EA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  <w:vMerge w:val="continue"/>
            <w:shd w:val="clear" w:color="auto" w:fill="CFD5EA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  <w:vMerge w:val="continue"/>
            <w:shd w:val="clear" w:color="auto" w:fill="CFD5EA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  <w:vMerge w:val="continue"/>
            <w:shd w:val="clear" w:color="auto" w:fill="CFD5EA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80" w:type="dxa"/>
            <w:vAlign w:val="bottom"/>
            <w:vMerge w:val="continue"/>
            <w:shd w:val="clear" w:color="auto" w:fill="CFD5EA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vMerge w:val="continue"/>
            <w:shd w:val="clear" w:color="auto" w:fill="CFD5EA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  <w:vMerge w:val="continue"/>
            <w:shd w:val="clear" w:color="auto" w:fill="CFD5EA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  <w:vMerge w:val="continue"/>
            <w:shd w:val="clear" w:color="auto" w:fill="CFD5EA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1"/>
        </w:trPr>
        <w:tc>
          <w:tcPr>
            <w:tcW w:w="1760" w:type="dxa"/>
            <w:vAlign w:val="bottom"/>
            <w:shd w:val="clear" w:color="auto" w:fill="4472C4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620" w:type="dxa"/>
            <w:vAlign w:val="bottom"/>
            <w:shd w:val="clear" w:color="auto" w:fill="CFD5EA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620" w:type="dxa"/>
            <w:vAlign w:val="bottom"/>
            <w:shd w:val="clear" w:color="auto" w:fill="CFD5EA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620" w:type="dxa"/>
            <w:vAlign w:val="bottom"/>
            <w:shd w:val="clear" w:color="auto" w:fill="CFD5EA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CFD5EA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80" w:type="dxa"/>
            <w:vAlign w:val="bottom"/>
            <w:shd w:val="clear" w:color="auto" w:fill="CFD5EA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600" w:type="dxa"/>
            <w:vAlign w:val="bottom"/>
            <w:shd w:val="clear" w:color="auto" w:fill="CFD5EA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620" w:type="dxa"/>
            <w:vAlign w:val="bottom"/>
            <w:shd w:val="clear" w:color="auto" w:fill="CFD5EA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620" w:type="dxa"/>
            <w:vAlign w:val="bottom"/>
            <w:shd w:val="clear" w:color="auto" w:fill="CFD5EA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04"/>
        </w:trPr>
        <w:tc>
          <w:tcPr>
            <w:tcW w:w="1760" w:type="dxa"/>
            <w:vAlign w:val="bottom"/>
            <w:shd w:val="clear" w:color="auto" w:fill="4472C4"/>
          </w:tcPr>
          <w:p>
            <w:pPr>
              <w:jc w:val="center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b w:val="1"/>
                <w:bCs w:val="1"/>
                <w:color w:val="FFFFFF"/>
              </w:rPr>
              <w:t>白色颗粒-A</w:t>
            </w:r>
          </w:p>
        </w:tc>
        <w:tc>
          <w:tcPr>
            <w:tcW w:w="1620" w:type="dxa"/>
            <w:vAlign w:val="bottom"/>
            <w:shd w:val="clear" w:color="auto" w:fill="E9EBF5"/>
          </w:tcPr>
          <w:p>
            <w:pPr>
              <w:jc w:val="center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  <w:w w:val="97"/>
              </w:rPr>
              <w:t>0.0087</w:t>
            </w:r>
          </w:p>
        </w:tc>
        <w:tc>
          <w:tcPr>
            <w:tcW w:w="1620" w:type="dxa"/>
            <w:vAlign w:val="bottom"/>
            <w:shd w:val="clear" w:color="auto" w:fill="E9EBF5"/>
          </w:tcPr>
          <w:p>
            <w:pPr>
              <w:jc w:val="center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  <w:w w:val="97"/>
              </w:rPr>
              <w:t>99.588</w:t>
            </w:r>
          </w:p>
        </w:tc>
        <w:tc>
          <w:tcPr>
            <w:tcW w:w="1620" w:type="dxa"/>
            <w:vAlign w:val="bottom"/>
            <w:shd w:val="clear" w:color="auto" w:fill="E9EBF5"/>
          </w:tcPr>
          <w:p>
            <w:pPr>
              <w:ind w:left="56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0.0286</w:t>
            </w:r>
          </w:p>
        </w:tc>
        <w:tc>
          <w:tcPr>
            <w:tcW w:w="1260" w:type="dxa"/>
            <w:vAlign w:val="bottom"/>
            <w:shd w:val="clear" w:color="auto" w:fill="E9EBF5"/>
          </w:tcPr>
          <w:p>
            <w:pPr>
              <w:jc w:val="center"/>
              <w:ind w:left="27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  <w:w w:val="97"/>
              </w:rPr>
              <w:t>0.0241</w:t>
            </w:r>
          </w:p>
        </w:tc>
        <w:tc>
          <w:tcPr>
            <w:tcW w:w="1980" w:type="dxa"/>
            <w:vAlign w:val="bottom"/>
            <w:shd w:val="clear" w:color="auto" w:fill="E9EBF5"/>
          </w:tcPr>
          <w:p>
            <w:pPr>
              <w:jc w:val="center"/>
              <w:ind w:left="27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  <w:w w:val="97"/>
              </w:rPr>
              <w:t>0.0065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shd w:val="clear" w:color="auto" w:fill="E9EBF5"/>
          </w:tcPr>
          <w:p>
            <w:pPr>
              <w:jc w:val="center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  <w:w w:val="97"/>
              </w:rPr>
              <w:t>0.0001</w:t>
            </w:r>
          </w:p>
        </w:tc>
        <w:tc>
          <w:tcPr>
            <w:tcW w:w="1620" w:type="dxa"/>
            <w:vAlign w:val="bottom"/>
            <w:shd w:val="clear" w:color="auto" w:fill="E9EBF5"/>
          </w:tcPr>
          <w:p>
            <w:pPr>
              <w:jc w:val="center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  <w:w w:val="97"/>
              </w:rPr>
              <w:t>0.3414</w:t>
            </w:r>
          </w:p>
        </w:tc>
        <w:tc>
          <w:tcPr>
            <w:tcW w:w="1620" w:type="dxa"/>
            <w:vAlign w:val="bottom"/>
            <w:shd w:val="clear" w:color="auto" w:fill="E9EBF5"/>
          </w:tcPr>
          <w:p>
            <w:pPr>
              <w:jc w:val="center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  <w:w w:val="97"/>
              </w:rPr>
              <w:t>0.0020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89"/>
        </w:trPr>
        <w:tc>
          <w:tcPr>
            <w:tcW w:w="1760" w:type="dxa"/>
            <w:vAlign w:val="bottom"/>
            <w:shd w:val="clear" w:color="auto" w:fill="4472C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8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05"/>
        </w:trPr>
        <w:tc>
          <w:tcPr>
            <w:tcW w:w="1760" w:type="dxa"/>
            <w:vAlign w:val="bottom"/>
            <w:shd w:val="clear" w:color="auto" w:fill="4472C4"/>
          </w:tcPr>
          <w:p>
            <w:pPr>
              <w:jc w:val="center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b w:val="1"/>
                <w:bCs w:val="1"/>
                <w:color w:val="FFFFFF"/>
              </w:rPr>
              <w:t>黄色颗粒-B</w:t>
            </w:r>
          </w:p>
        </w:tc>
        <w:tc>
          <w:tcPr>
            <w:tcW w:w="1620" w:type="dxa"/>
            <w:vAlign w:val="bottom"/>
            <w:shd w:val="clear" w:color="auto" w:fill="CFD5EA"/>
          </w:tcPr>
          <w:p>
            <w:pPr>
              <w:jc w:val="center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  <w:w w:val="97"/>
              </w:rPr>
              <w:t>0.0106</w:t>
            </w:r>
          </w:p>
        </w:tc>
        <w:tc>
          <w:tcPr>
            <w:tcW w:w="1620" w:type="dxa"/>
            <w:vAlign w:val="bottom"/>
            <w:shd w:val="clear" w:color="auto" w:fill="CFD5EA"/>
          </w:tcPr>
          <w:p>
            <w:pPr>
              <w:jc w:val="center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  <w:w w:val="97"/>
              </w:rPr>
              <w:t>99.622</w:t>
            </w:r>
          </w:p>
        </w:tc>
        <w:tc>
          <w:tcPr>
            <w:tcW w:w="1620" w:type="dxa"/>
            <w:vAlign w:val="bottom"/>
            <w:shd w:val="clear" w:color="auto" w:fill="CFD5EA"/>
          </w:tcPr>
          <w:p>
            <w:pPr>
              <w:ind w:left="56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0.0290</w:t>
            </w:r>
          </w:p>
        </w:tc>
        <w:tc>
          <w:tcPr>
            <w:tcW w:w="1260" w:type="dxa"/>
            <w:vAlign w:val="bottom"/>
            <w:shd w:val="clear" w:color="auto" w:fill="CFD5EA"/>
          </w:tcPr>
          <w:p>
            <w:pPr>
              <w:jc w:val="center"/>
              <w:ind w:left="27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  <w:w w:val="97"/>
              </w:rPr>
              <w:t>0.0244</w:t>
            </w:r>
          </w:p>
        </w:tc>
        <w:tc>
          <w:tcPr>
            <w:tcW w:w="1980" w:type="dxa"/>
            <w:vAlign w:val="bottom"/>
            <w:shd w:val="clear" w:color="auto" w:fill="CFD5EA"/>
          </w:tcPr>
          <w:p>
            <w:pPr>
              <w:jc w:val="center"/>
              <w:ind w:left="27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  <w:w w:val="97"/>
              </w:rPr>
              <w:t>0.0085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shd w:val="clear" w:color="auto" w:fill="CFD5EA"/>
          </w:tcPr>
          <w:p>
            <w:pPr>
              <w:jc w:val="center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  <w:w w:val="97"/>
              </w:rPr>
              <w:t>0.0024</w:t>
            </w:r>
          </w:p>
        </w:tc>
        <w:tc>
          <w:tcPr>
            <w:tcW w:w="1620" w:type="dxa"/>
            <w:vAlign w:val="bottom"/>
            <w:shd w:val="clear" w:color="auto" w:fill="CFD5EA"/>
          </w:tcPr>
          <w:p>
            <w:pPr>
              <w:jc w:val="center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  <w:w w:val="97"/>
              </w:rPr>
              <w:t>0.3003</w:t>
            </w:r>
          </w:p>
        </w:tc>
        <w:tc>
          <w:tcPr>
            <w:tcW w:w="1620" w:type="dxa"/>
            <w:vAlign w:val="bottom"/>
            <w:shd w:val="clear" w:color="auto" w:fill="CFD5EA"/>
          </w:tcPr>
          <w:p>
            <w:pPr>
              <w:jc w:val="center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  <w:w w:val="97"/>
              </w:rPr>
              <w:t>0.0028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89"/>
        </w:trPr>
        <w:tc>
          <w:tcPr>
            <w:tcW w:w="1760" w:type="dxa"/>
            <w:vAlign w:val="bottom"/>
            <w:shd w:val="clear" w:color="auto" w:fill="4472C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  <w:shd w:val="clear" w:color="auto" w:fill="CFD5EA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  <w:shd w:val="clear" w:color="auto" w:fill="CFD5EA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  <w:shd w:val="clear" w:color="auto" w:fill="CFD5EA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CFD5EA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80" w:type="dxa"/>
            <w:vAlign w:val="bottom"/>
            <w:shd w:val="clear" w:color="auto" w:fill="CFD5EA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shd w:val="clear" w:color="auto" w:fill="CFD5EA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  <w:shd w:val="clear" w:color="auto" w:fill="CFD5EA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  <w:shd w:val="clear" w:color="auto" w:fill="CFD5EA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05"/>
        </w:trPr>
        <w:tc>
          <w:tcPr>
            <w:tcW w:w="1760" w:type="dxa"/>
            <w:vAlign w:val="bottom"/>
            <w:shd w:val="clear" w:color="auto" w:fill="4472C4"/>
          </w:tcPr>
          <w:p>
            <w:pPr>
              <w:jc w:val="center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b w:val="1"/>
                <w:bCs w:val="1"/>
                <w:color w:val="FFFFFF"/>
              </w:rPr>
              <w:t>黄色颗粒-C</w:t>
            </w:r>
          </w:p>
        </w:tc>
        <w:tc>
          <w:tcPr>
            <w:tcW w:w="1620" w:type="dxa"/>
            <w:vAlign w:val="bottom"/>
            <w:shd w:val="clear" w:color="auto" w:fill="E9EBF5"/>
          </w:tcPr>
          <w:p>
            <w:pPr>
              <w:jc w:val="center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  <w:w w:val="97"/>
              </w:rPr>
              <w:t>0.0171</w:t>
            </w:r>
          </w:p>
        </w:tc>
        <w:tc>
          <w:tcPr>
            <w:tcW w:w="1620" w:type="dxa"/>
            <w:vAlign w:val="bottom"/>
            <w:shd w:val="clear" w:color="auto" w:fill="E9EBF5"/>
          </w:tcPr>
          <w:p>
            <w:pPr>
              <w:jc w:val="center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  <w:w w:val="97"/>
              </w:rPr>
              <w:t>99.630</w:t>
            </w:r>
          </w:p>
        </w:tc>
        <w:tc>
          <w:tcPr>
            <w:tcW w:w="1620" w:type="dxa"/>
            <w:vAlign w:val="bottom"/>
            <w:shd w:val="clear" w:color="auto" w:fill="E9EBF5"/>
          </w:tcPr>
          <w:p>
            <w:pPr>
              <w:ind w:left="56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0.0233</w:t>
            </w:r>
          </w:p>
        </w:tc>
        <w:tc>
          <w:tcPr>
            <w:tcW w:w="1260" w:type="dxa"/>
            <w:vAlign w:val="bottom"/>
            <w:shd w:val="clear" w:color="auto" w:fill="E9EBF5"/>
          </w:tcPr>
          <w:p>
            <w:pPr>
              <w:jc w:val="center"/>
              <w:ind w:left="27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  <w:w w:val="97"/>
              </w:rPr>
              <w:t>0.0287</w:t>
            </w:r>
          </w:p>
        </w:tc>
        <w:tc>
          <w:tcPr>
            <w:tcW w:w="1980" w:type="dxa"/>
            <w:vAlign w:val="bottom"/>
            <w:shd w:val="clear" w:color="auto" w:fill="E9EBF5"/>
          </w:tcPr>
          <w:p>
            <w:pPr>
              <w:jc w:val="center"/>
              <w:ind w:left="27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  <w:w w:val="97"/>
              </w:rPr>
              <w:t>0.0077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shd w:val="clear" w:color="auto" w:fill="E9EBF5"/>
          </w:tcPr>
          <w:p>
            <w:pPr>
              <w:jc w:val="center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  <w:w w:val="97"/>
              </w:rPr>
              <w:t>0.0006</w:t>
            </w:r>
          </w:p>
        </w:tc>
        <w:tc>
          <w:tcPr>
            <w:tcW w:w="1620" w:type="dxa"/>
            <w:vAlign w:val="bottom"/>
            <w:shd w:val="clear" w:color="auto" w:fill="E9EBF5"/>
          </w:tcPr>
          <w:p>
            <w:pPr>
              <w:jc w:val="center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  <w:w w:val="97"/>
              </w:rPr>
              <w:t>0.2908</w:t>
            </w:r>
          </w:p>
        </w:tc>
        <w:tc>
          <w:tcPr>
            <w:tcW w:w="1620" w:type="dxa"/>
            <w:vAlign w:val="bottom"/>
            <w:shd w:val="clear" w:color="auto" w:fill="E9EBF5"/>
          </w:tcPr>
          <w:p>
            <w:pPr>
              <w:jc w:val="center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  <w:w w:val="97"/>
              </w:rPr>
              <w:t>0.0014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88"/>
        </w:trPr>
        <w:tc>
          <w:tcPr>
            <w:tcW w:w="1760" w:type="dxa"/>
            <w:vAlign w:val="bottom"/>
            <w:shd w:val="clear" w:color="auto" w:fill="4472C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8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86" w:lineRule="exact"/>
        <w:rPr>
          <w:sz w:val="20"/>
          <w:szCs w:val="20"/>
          <w:color w:val="auto"/>
        </w:rPr>
      </w:pPr>
    </w:p>
    <w:p>
      <w:pPr>
        <w:ind w:left="7140"/>
        <w:spacing w:after="0" w:line="251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2"/>
          <w:szCs w:val="22"/>
          <w:b w:val="1"/>
          <w:bCs w:val="1"/>
          <w:color w:val="auto"/>
        </w:rPr>
        <w:t>黄色颗粒的化学组成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7" w:lineRule="exact"/>
        <w:rPr>
          <w:sz w:val="20"/>
          <w:szCs w:val="20"/>
          <w:color w:val="auto"/>
        </w:rPr>
      </w:pPr>
    </w:p>
    <w:p>
      <w:pPr>
        <w:ind w:left="560" w:right="1640"/>
        <w:spacing w:after="0" w:line="468" w:lineRule="exact"/>
        <w:rPr>
          <w:sz w:val="20"/>
          <w:szCs w:val="20"/>
          <w:color w:val="auto"/>
        </w:rPr>
      </w:pPr>
      <w:r>
        <w:rPr>
          <w:rFonts w:ascii="等线" w:cs="等线" w:eastAsia="等线" w:hAnsi="等线"/>
          <w:sz w:val="36"/>
          <w:szCs w:val="36"/>
          <w:color w:val="auto"/>
        </w:rPr>
        <w:t>分别以A厂家、B厂家和C厂家生产的工业氧化铝作为原料，用相同的板状刚玉生产工艺分批次进行研磨、成型、干燥、烧成等，使用A厂家的工业氧化铝生产出来的板状刚玉球颜色正常，全部呈白色，使用B厂家和C厂家的工业氧化铝生产出来的板状刚玉球，大量球体发黄，并且和白球同时出现，将黄色球挑选出来，进行破碎，磨细，用X射线荧光光谱法对细粉的化学成分进行定量分析，结果如上表所示。</w:t>
      </w:r>
      <w:r>
        <w:rPr>
          <w:rFonts w:ascii="等线" w:cs="等线" w:eastAsia="等线" w:hAnsi="等线"/>
          <w:sz w:val="56"/>
          <w:szCs w:val="56"/>
          <w:b w:val="1"/>
          <w:bCs w:val="1"/>
          <w:color w:val="auto"/>
        </w:rPr>
        <w:t>化学成分无太大差异。</w:t>
      </w:r>
    </w:p>
    <w:p>
      <w:pPr>
        <w:spacing w:after="0" w:line="213" w:lineRule="exact"/>
        <w:rPr>
          <w:sz w:val="20"/>
          <w:szCs w:val="20"/>
          <w:color w:val="auto"/>
        </w:rPr>
      </w:pPr>
    </w:p>
    <w:p>
      <w:pPr>
        <w:jc w:val="right"/>
        <w:spacing w:after="0" w:line="638" w:lineRule="exact"/>
        <w:rPr>
          <w:sz w:val="20"/>
          <w:szCs w:val="20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349885" cy="37274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隶书" w:cs="隶书" w:eastAsia="隶书" w:hAnsi="隶书"/>
          <w:sz w:val="36"/>
          <w:szCs w:val="36"/>
          <w:color w:val="7F7F7F"/>
        </w:rPr>
        <w:t xml:space="preserve"> 山东恒嘉高纯铝业科技股份有限公司</w:t>
      </w:r>
    </w:p>
    <w:p>
      <w:pPr>
        <w:sectPr>
          <w:pgSz w:w="19200" w:h="10800" w:orient="landscape"/>
          <w:cols w:equalWidth="0" w:num="1">
            <w:col w:w="17260"/>
          </w:cols>
          <w:pgMar w:left="1440" w:top="568" w:right="502" w:bottom="0" w:gutter="0" w:footer="0" w:header="0"/>
        </w:sectPr>
      </w:pPr>
    </w:p>
    <w:bookmarkStart w:id="11" w:name="page12"/>
    <w:bookmarkEnd w:id="11"/>
    <w:p>
      <w:pPr>
        <w:spacing w:after="0" w:line="639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56"/>
          <w:szCs w:val="56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3270" cy="685800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327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板状刚玉杂色颗粒的成分分析与检测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4" w:lineRule="exact"/>
        <w:rPr>
          <w:sz w:val="20"/>
          <w:szCs w:val="20"/>
          <w:color w:val="auto"/>
        </w:rPr>
      </w:pPr>
    </w:p>
    <w:tbl>
      <w:tblPr>
        <w:tblLayout w:type="fixed"/>
        <w:tblInd w:w="24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67"/>
        </w:trPr>
        <w:tc>
          <w:tcPr>
            <w:tcW w:w="1960" w:type="dxa"/>
            <w:vAlign w:val="bottom"/>
            <w:tcBorders>
              <w:bottom w:val="single" w:sz="8" w:color="4472C4"/>
            </w:tcBorders>
            <w:shd w:val="clear" w:color="auto" w:fill="4472C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40" w:type="dxa"/>
            <w:vAlign w:val="bottom"/>
            <w:tcBorders>
              <w:bottom w:val="single" w:sz="8" w:color="4472C4"/>
            </w:tcBorders>
            <w:shd w:val="clear" w:color="auto" w:fill="4472C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4472C4"/>
            </w:tcBorders>
            <w:shd w:val="clear" w:color="auto" w:fill="4472C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40" w:type="dxa"/>
            <w:vAlign w:val="bottom"/>
            <w:tcBorders>
              <w:bottom w:val="single" w:sz="8" w:color="4472C4"/>
            </w:tcBorders>
            <w:shd w:val="clear" w:color="auto" w:fill="4472C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4472C4"/>
            </w:tcBorders>
            <w:shd w:val="clear" w:color="auto" w:fill="4472C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4472C4"/>
            </w:tcBorders>
            <w:shd w:val="clear" w:color="auto" w:fill="4472C4"/>
          </w:tcPr>
          <w:p>
            <w:pPr>
              <w:ind w:left="78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b w:val="1"/>
                <w:bCs w:val="1"/>
                <w:color w:val="FFFFFF"/>
              </w:rPr>
              <w:t>w/%</w:t>
            </w:r>
          </w:p>
        </w:tc>
        <w:tc>
          <w:tcPr>
            <w:tcW w:w="100" w:type="dxa"/>
            <w:vAlign w:val="bottom"/>
            <w:tcBorders>
              <w:bottom w:val="single" w:sz="8" w:color="4472C4"/>
              <w:right w:val="single" w:sz="8" w:color="4472C4"/>
            </w:tcBorders>
            <w:shd w:val="clear" w:color="auto" w:fill="4472C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bottom w:val="single" w:sz="8" w:color="FF0000"/>
              <w:right w:val="single" w:sz="8" w:color="4472C4"/>
            </w:tcBorders>
            <w:shd w:val="clear" w:color="auto" w:fill="4472C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4472C4"/>
            </w:tcBorders>
            <w:shd w:val="clear" w:color="auto" w:fill="4472C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4472C4"/>
            </w:tcBorders>
            <w:shd w:val="clear" w:color="auto" w:fill="4472C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4472C4"/>
            </w:tcBorders>
            <w:shd w:val="clear" w:color="auto" w:fill="4472C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4472C4"/>
            </w:tcBorders>
            <w:shd w:val="clear" w:color="auto" w:fill="4472C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  <w:tcBorders>
              <w:bottom w:val="single" w:sz="8" w:color="4472C4"/>
            </w:tcBorders>
            <w:shd w:val="clear" w:color="auto" w:fill="4472C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1"/>
        </w:trPr>
        <w:tc>
          <w:tcPr>
            <w:tcW w:w="1960" w:type="dxa"/>
            <w:vAlign w:val="bottom"/>
            <w:tcBorders>
              <w:bottom w:val="single" w:sz="8" w:color="4472C4"/>
            </w:tcBorders>
            <w:vMerge w:val="restart"/>
            <w:shd w:val="clear" w:color="auto" w:fill="4472C4"/>
          </w:tcPr>
          <w:p>
            <w:pPr>
              <w:jc w:val="center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b w:val="1"/>
                <w:bCs w:val="1"/>
                <w:color w:val="FFFFFF"/>
              </w:rPr>
              <w:t>项 目</w:t>
            </w:r>
          </w:p>
        </w:tc>
        <w:tc>
          <w:tcPr>
            <w:tcW w:w="1240" w:type="dxa"/>
            <w:vAlign w:val="bottom"/>
            <w:tcBorders>
              <w:bottom w:val="single" w:sz="8" w:color="CFD5EA"/>
            </w:tcBorders>
            <w:shd w:val="clear" w:color="auto" w:fill="4472C4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4472C4"/>
            </w:tcBorders>
            <w:shd w:val="clear" w:color="auto" w:fill="4472C4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240" w:type="dxa"/>
            <w:vAlign w:val="bottom"/>
            <w:tcBorders>
              <w:bottom w:val="single" w:sz="8" w:color="CFD5EA"/>
            </w:tcBorders>
            <w:shd w:val="clear" w:color="auto" w:fill="4472C4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CFD5EA"/>
            </w:tcBorders>
            <w:shd w:val="clear" w:color="auto" w:fill="4472C4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300" w:type="dxa"/>
            <w:vAlign w:val="bottom"/>
            <w:tcBorders>
              <w:bottom w:val="single" w:sz="8" w:color="CFD5EA"/>
            </w:tcBorders>
            <w:shd w:val="clear" w:color="auto" w:fill="4472C4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4472C4"/>
              <w:right w:val="single" w:sz="8" w:color="4472C4"/>
            </w:tcBorders>
            <w:shd w:val="clear" w:color="auto" w:fill="4472C4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bottom w:val="single" w:sz="8" w:color="CFD5EA"/>
              <w:right w:val="single" w:sz="8" w:color="FF0000"/>
            </w:tcBorders>
            <w:shd w:val="clear" w:color="auto" w:fill="4472C4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CFD5EA"/>
            </w:tcBorders>
            <w:shd w:val="clear" w:color="auto" w:fill="4472C4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4472C4"/>
            </w:tcBorders>
            <w:shd w:val="clear" w:color="auto" w:fill="4472C4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CFD5EA"/>
            </w:tcBorders>
            <w:shd w:val="clear" w:color="auto" w:fill="4472C4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4472C4"/>
            </w:tcBorders>
            <w:shd w:val="clear" w:color="auto" w:fill="4472C4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40" w:type="dxa"/>
            <w:vAlign w:val="bottom"/>
            <w:tcBorders>
              <w:bottom w:val="single" w:sz="8" w:color="CFD5EA"/>
            </w:tcBorders>
            <w:shd w:val="clear" w:color="auto" w:fill="4472C4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2"/>
        </w:trPr>
        <w:tc>
          <w:tcPr>
            <w:tcW w:w="1960" w:type="dxa"/>
            <w:vAlign w:val="bottom"/>
            <w:vMerge w:val="continue"/>
            <w:shd w:val="clear" w:color="auto" w:fill="4472C4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40" w:type="dxa"/>
            <w:vAlign w:val="bottom"/>
            <w:shd w:val="clear" w:color="auto" w:fill="CFD5EA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40" w:type="dxa"/>
            <w:vAlign w:val="bottom"/>
            <w:shd w:val="clear" w:color="auto" w:fill="CFD5EA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80" w:type="dxa"/>
            <w:vAlign w:val="bottom"/>
            <w:shd w:val="clear" w:color="auto" w:fill="CFD5EA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CFD5EA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FF0000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right w:val="single" w:sz="8" w:color="FF0000"/>
            </w:tcBorders>
            <w:shd w:val="clear" w:color="auto" w:fill="CFD5EA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120" w:type="dxa"/>
            <w:vAlign w:val="bottom"/>
            <w:shd w:val="clear" w:color="auto" w:fill="CFD5EA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FD5EA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40" w:type="dxa"/>
            <w:vAlign w:val="bottom"/>
            <w:shd w:val="clear" w:color="auto" w:fill="CFD5EA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3"/>
        </w:trPr>
        <w:tc>
          <w:tcPr>
            <w:tcW w:w="1960" w:type="dxa"/>
            <w:vAlign w:val="bottom"/>
            <w:shd w:val="clear" w:color="auto" w:fill="4472C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40" w:type="dxa"/>
            <w:vAlign w:val="bottom"/>
            <w:shd w:val="clear" w:color="auto" w:fill="CFD5EA"/>
          </w:tcPr>
          <w:p>
            <w:pPr>
              <w:jc w:val="center"/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  <w:w w:val="91"/>
              </w:rPr>
              <w:t>Al</w:t>
            </w:r>
            <w:r>
              <w:rPr>
                <w:rFonts w:ascii="等线" w:cs="等线" w:eastAsia="等线" w:hAnsi="等线"/>
                <w:sz w:val="24"/>
                <w:szCs w:val="24"/>
                <w:color w:val="auto"/>
                <w:w w:val="91"/>
                <w:vertAlign w:val="subscript"/>
              </w:rPr>
              <w:t>2</w:t>
            </w:r>
            <w:r>
              <w:rPr>
                <w:rFonts w:ascii="等线" w:cs="等线" w:eastAsia="等线" w:hAnsi="等线"/>
                <w:sz w:val="18"/>
                <w:szCs w:val="18"/>
                <w:color w:val="auto"/>
                <w:w w:val="91"/>
              </w:rPr>
              <w:t>O</w:t>
            </w:r>
            <w:r>
              <w:rPr>
                <w:rFonts w:ascii="等线" w:cs="等线" w:eastAsia="等线" w:hAnsi="等线"/>
                <w:sz w:val="24"/>
                <w:szCs w:val="24"/>
                <w:color w:val="auto"/>
                <w:w w:val="91"/>
                <w:vertAlign w:val="subscript"/>
              </w:rPr>
              <w:t>3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40" w:type="dxa"/>
            <w:vAlign w:val="bottom"/>
            <w:shd w:val="clear" w:color="auto" w:fill="CFD5EA"/>
          </w:tcPr>
          <w:p>
            <w:pPr>
              <w:jc w:val="right"/>
              <w:ind w:right="350"/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Na</w:t>
            </w:r>
            <w:r>
              <w:rPr>
                <w:rFonts w:ascii="等线" w:cs="等线" w:eastAsia="等线" w:hAnsi="等线"/>
                <w:sz w:val="24"/>
                <w:szCs w:val="24"/>
                <w:color w:val="auto"/>
                <w:vertAlign w:val="subscript"/>
              </w:rPr>
              <w:t>2</w:t>
            </w: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O</w:t>
            </w:r>
          </w:p>
        </w:tc>
        <w:tc>
          <w:tcPr>
            <w:tcW w:w="1280" w:type="dxa"/>
            <w:vAlign w:val="bottom"/>
            <w:shd w:val="clear" w:color="auto" w:fill="CFD5EA"/>
          </w:tcPr>
          <w:p>
            <w:pPr>
              <w:ind w:left="44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MgO</w:t>
            </w:r>
          </w:p>
        </w:tc>
        <w:tc>
          <w:tcPr>
            <w:tcW w:w="1300" w:type="dxa"/>
            <w:vAlign w:val="bottom"/>
            <w:shd w:val="clear" w:color="auto" w:fill="CFD5EA"/>
          </w:tcPr>
          <w:p>
            <w:pPr>
              <w:jc w:val="center"/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  <w:w w:val="96"/>
              </w:rPr>
              <w:t>SiO</w:t>
            </w:r>
            <w:r>
              <w:rPr>
                <w:rFonts w:ascii="等线" w:cs="等线" w:eastAsia="等线" w:hAnsi="等线"/>
                <w:sz w:val="24"/>
                <w:szCs w:val="24"/>
                <w:color w:val="auto"/>
                <w:w w:val="96"/>
                <w:vertAlign w:val="subscript"/>
              </w:rPr>
              <w:t>2</w:t>
            </w:r>
          </w:p>
        </w:tc>
        <w:tc>
          <w:tcPr>
            <w:tcW w:w="100" w:type="dxa"/>
            <w:vAlign w:val="bottom"/>
            <w:tcBorders>
              <w:right w:val="single" w:sz="8" w:color="FF000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right w:val="single" w:sz="8" w:color="FF0000"/>
            </w:tcBorders>
            <w:shd w:val="clear" w:color="auto" w:fill="CFD5EA"/>
          </w:tcPr>
          <w:p>
            <w:pPr>
              <w:jc w:val="center"/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  <w:w w:val="95"/>
              </w:rPr>
              <w:t>SO</w:t>
            </w:r>
            <w:r>
              <w:rPr>
                <w:rFonts w:ascii="等线" w:cs="等线" w:eastAsia="等线" w:hAnsi="等线"/>
                <w:sz w:val="24"/>
                <w:szCs w:val="24"/>
                <w:color w:val="auto"/>
                <w:w w:val="95"/>
                <w:vertAlign w:val="subscript"/>
              </w:rPr>
              <w:t>3</w:t>
            </w:r>
          </w:p>
        </w:tc>
        <w:tc>
          <w:tcPr>
            <w:tcW w:w="1120" w:type="dxa"/>
            <w:vAlign w:val="bottom"/>
            <w:shd w:val="clear" w:color="auto" w:fill="CFD5EA"/>
          </w:tcPr>
          <w:p>
            <w:pPr>
              <w:jc w:val="center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Cl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FD5EA"/>
          </w:tcPr>
          <w:p>
            <w:pPr>
              <w:jc w:val="center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CaO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  <w:shd w:val="clear" w:color="auto" w:fill="CFD5EA"/>
          </w:tcPr>
          <w:p>
            <w:pPr>
              <w:ind w:left="280"/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Fe</w:t>
            </w:r>
            <w:r>
              <w:rPr>
                <w:rFonts w:ascii="等线" w:cs="等线" w:eastAsia="等线" w:hAnsi="等线"/>
                <w:sz w:val="24"/>
                <w:szCs w:val="24"/>
                <w:color w:val="auto"/>
                <w:vertAlign w:val="subscript"/>
              </w:rPr>
              <w:t>2</w:t>
            </w: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O</w:t>
            </w:r>
            <w:r>
              <w:rPr>
                <w:rFonts w:ascii="等线" w:cs="等线" w:eastAsia="等线" w:hAnsi="等线"/>
                <w:sz w:val="24"/>
                <w:szCs w:val="24"/>
                <w:color w:val="auto"/>
                <w:vertAlign w:val="subscript"/>
              </w:rPr>
              <w:t>3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4"/>
        </w:trPr>
        <w:tc>
          <w:tcPr>
            <w:tcW w:w="1960" w:type="dxa"/>
            <w:vAlign w:val="bottom"/>
            <w:shd w:val="clear" w:color="auto" w:fill="4472C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40" w:type="dxa"/>
            <w:vAlign w:val="bottom"/>
            <w:shd w:val="clear" w:color="auto" w:fill="CFD5EA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40" w:type="dxa"/>
            <w:vAlign w:val="bottom"/>
            <w:shd w:val="clear" w:color="auto" w:fill="CFD5EA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shd w:val="clear" w:color="auto" w:fill="CFD5EA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CFD5EA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FF000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right w:val="single" w:sz="8" w:color="FF0000"/>
            </w:tcBorders>
            <w:shd w:val="clear" w:color="auto" w:fill="CFD5EA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shd w:val="clear" w:color="auto" w:fill="CFD5EA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FD5EA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  <w:shd w:val="clear" w:color="auto" w:fill="CFD5EA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2"/>
        </w:trPr>
        <w:tc>
          <w:tcPr>
            <w:tcW w:w="1960" w:type="dxa"/>
            <w:vAlign w:val="bottom"/>
            <w:shd w:val="clear" w:color="auto" w:fill="4472C4"/>
          </w:tcPr>
          <w:p>
            <w:pPr>
              <w:jc w:val="center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b w:val="1"/>
                <w:bCs w:val="1"/>
                <w:color w:val="FFFFFF"/>
                <w:w w:val="97"/>
              </w:rPr>
              <w:t>A0#</w:t>
            </w:r>
          </w:p>
        </w:tc>
        <w:tc>
          <w:tcPr>
            <w:tcW w:w="1240" w:type="dxa"/>
            <w:vAlign w:val="bottom"/>
            <w:shd w:val="clear" w:color="auto" w:fill="E9EBF5"/>
          </w:tcPr>
          <w:p>
            <w:pPr>
              <w:jc w:val="center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99.593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40" w:type="dxa"/>
            <w:vAlign w:val="bottom"/>
            <w:shd w:val="clear" w:color="auto" w:fill="E9EBF5"/>
          </w:tcPr>
          <w:p>
            <w:pPr>
              <w:jc w:val="right"/>
              <w:ind w:right="35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0.304</w:t>
            </w:r>
          </w:p>
        </w:tc>
        <w:tc>
          <w:tcPr>
            <w:tcW w:w="1280" w:type="dxa"/>
            <w:vAlign w:val="bottom"/>
            <w:shd w:val="clear" w:color="auto" w:fill="E9EBF5"/>
          </w:tcPr>
          <w:p>
            <w:pPr>
              <w:ind w:left="42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0.000</w:t>
            </w:r>
          </w:p>
        </w:tc>
        <w:tc>
          <w:tcPr>
            <w:tcW w:w="1300" w:type="dxa"/>
            <w:vAlign w:val="bottom"/>
            <w:shd w:val="clear" w:color="auto" w:fill="E9EBF5"/>
          </w:tcPr>
          <w:p>
            <w:pPr>
              <w:jc w:val="center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  <w:w w:val="95"/>
              </w:rPr>
              <w:t>0.024</w:t>
            </w:r>
          </w:p>
        </w:tc>
        <w:tc>
          <w:tcPr>
            <w:tcW w:w="100" w:type="dxa"/>
            <w:vAlign w:val="bottom"/>
            <w:tcBorders>
              <w:right w:val="single" w:sz="8" w:color="FF000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right w:val="single" w:sz="8" w:color="FF0000"/>
            </w:tcBorders>
            <w:shd w:val="clear" w:color="auto" w:fill="E9EBF5"/>
          </w:tcPr>
          <w:p>
            <w:pPr>
              <w:jc w:val="center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0.010</w:t>
            </w:r>
          </w:p>
        </w:tc>
        <w:tc>
          <w:tcPr>
            <w:tcW w:w="1120" w:type="dxa"/>
            <w:vAlign w:val="bottom"/>
            <w:shd w:val="clear" w:color="auto" w:fill="E9EBF5"/>
          </w:tcPr>
          <w:p>
            <w:pPr>
              <w:jc w:val="center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  <w:w w:val="95"/>
              </w:rPr>
              <w:t>0.009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E9EBF5"/>
          </w:tcPr>
          <w:p>
            <w:pPr>
              <w:jc w:val="center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0.019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  <w:shd w:val="clear" w:color="auto" w:fill="E9EBF5"/>
          </w:tcPr>
          <w:p>
            <w:pPr>
              <w:ind w:left="30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0.029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7"/>
        </w:trPr>
        <w:tc>
          <w:tcPr>
            <w:tcW w:w="1960" w:type="dxa"/>
            <w:vAlign w:val="bottom"/>
            <w:shd w:val="clear" w:color="auto" w:fill="4472C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4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4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FF000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right w:val="single" w:sz="8" w:color="FF0000"/>
            </w:tcBorders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2"/>
        </w:trPr>
        <w:tc>
          <w:tcPr>
            <w:tcW w:w="1960" w:type="dxa"/>
            <w:vAlign w:val="bottom"/>
            <w:shd w:val="clear" w:color="auto" w:fill="4472C4"/>
          </w:tcPr>
          <w:p>
            <w:pPr>
              <w:jc w:val="center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b w:val="1"/>
                <w:bCs w:val="1"/>
                <w:color w:val="FFFFFF"/>
              </w:rPr>
              <w:t>B1#</w:t>
            </w:r>
          </w:p>
        </w:tc>
        <w:tc>
          <w:tcPr>
            <w:tcW w:w="1240" w:type="dxa"/>
            <w:vAlign w:val="bottom"/>
            <w:shd w:val="clear" w:color="auto" w:fill="CFD5EA"/>
          </w:tcPr>
          <w:p>
            <w:pPr>
              <w:jc w:val="center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99.457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40" w:type="dxa"/>
            <w:vAlign w:val="bottom"/>
            <w:shd w:val="clear" w:color="auto" w:fill="CFD5EA"/>
          </w:tcPr>
          <w:p>
            <w:pPr>
              <w:jc w:val="right"/>
              <w:ind w:right="35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0.384</w:t>
            </w:r>
          </w:p>
        </w:tc>
        <w:tc>
          <w:tcPr>
            <w:tcW w:w="1280" w:type="dxa"/>
            <w:vAlign w:val="bottom"/>
            <w:shd w:val="clear" w:color="auto" w:fill="CFD5EA"/>
          </w:tcPr>
          <w:p>
            <w:pPr>
              <w:ind w:left="42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0.000</w:t>
            </w:r>
          </w:p>
        </w:tc>
        <w:tc>
          <w:tcPr>
            <w:tcW w:w="1300" w:type="dxa"/>
            <w:vAlign w:val="bottom"/>
            <w:shd w:val="clear" w:color="auto" w:fill="CFD5EA"/>
          </w:tcPr>
          <w:p>
            <w:pPr>
              <w:jc w:val="center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  <w:w w:val="95"/>
              </w:rPr>
              <w:t>0.034</w:t>
            </w:r>
          </w:p>
        </w:tc>
        <w:tc>
          <w:tcPr>
            <w:tcW w:w="100" w:type="dxa"/>
            <w:vAlign w:val="bottom"/>
            <w:tcBorders>
              <w:right w:val="single" w:sz="8" w:color="FF000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right w:val="single" w:sz="8" w:color="FF0000"/>
            </w:tcBorders>
            <w:shd w:val="clear" w:color="auto" w:fill="CFD5EA"/>
          </w:tcPr>
          <w:p>
            <w:pPr>
              <w:jc w:val="center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0.051</w:t>
            </w:r>
          </w:p>
        </w:tc>
        <w:tc>
          <w:tcPr>
            <w:tcW w:w="1120" w:type="dxa"/>
            <w:vAlign w:val="bottom"/>
            <w:shd w:val="clear" w:color="auto" w:fill="CFD5EA"/>
          </w:tcPr>
          <w:p>
            <w:pPr>
              <w:jc w:val="center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  <w:w w:val="95"/>
              </w:rPr>
              <w:t>0.009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FD5EA"/>
          </w:tcPr>
          <w:p>
            <w:pPr>
              <w:jc w:val="center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0.042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  <w:shd w:val="clear" w:color="auto" w:fill="CFD5EA"/>
          </w:tcPr>
          <w:p>
            <w:pPr>
              <w:ind w:left="30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0.016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7"/>
        </w:trPr>
        <w:tc>
          <w:tcPr>
            <w:tcW w:w="1960" w:type="dxa"/>
            <w:vAlign w:val="bottom"/>
            <w:shd w:val="clear" w:color="auto" w:fill="4472C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40" w:type="dxa"/>
            <w:vAlign w:val="bottom"/>
            <w:shd w:val="clear" w:color="auto" w:fill="CFD5EA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40" w:type="dxa"/>
            <w:vAlign w:val="bottom"/>
            <w:shd w:val="clear" w:color="auto" w:fill="CFD5EA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shd w:val="clear" w:color="auto" w:fill="CFD5EA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CFD5EA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FF000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right w:val="single" w:sz="8" w:color="FF0000"/>
            </w:tcBorders>
            <w:shd w:val="clear" w:color="auto" w:fill="CFD5EA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shd w:val="clear" w:color="auto" w:fill="CFD5EA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CFD5EA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  <w:shd w:val="clear" w:color="auto" w:fill="CFD5EA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3"/>
        </w:trPr>
        <w:tc>
          <w:tcPr>
            <w:tcW w:w="1960" w:type="dxa"/>
            <w:vAlign w:val="bottom"/>
            <w:shd w:val="clear" w:color="auto" w:fill="4472C4"/>
          </w:tcPr>
          <w:p>
            <w:pPr>
              <w:jc w:val="center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b w:val="1"/>
                <w:bCs w:val="1"/>
                <w:color w:val="FFFFFF"/>
              </w:rPr>
              <w:t>C1#</w:t>
            </w:r>
          </w:p>
        </w:tc>
        <w:tc>
          <w:tcPr>
            <w:tcW w:w="1240" w:type="dxa"/>
            <w:vAlign w:val="bottom"/>
            <w:shd w:val="clear" w:color="auto" w:fill="E9EBF5"/>
          </w:tcPr>
          <w:p>
            <w:pPr>
              <w:jc w:val="center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99.434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40" w:type="dxa"/>
            <w:vAlign w:val="bottom"/>
            <w:shd w:val="clear" w:color="auto" w:fill="E9EBF5"/>
          </w:tcPr>
          <w:p>
            <w:pPr>
              <w:jc w:val="right"/>
              <w:ind w:right="35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0.409</w:t>
            </w:r>
          </w:p>
        </w:tc>
        <w:tc>
          <w:tcPr>
            <w:tcW w:w="1280" w:type="dxa"/>
            <w:vAlign w:val="bottom"/>
            <w:shd w:val="clear" w:color="auto" w:fill="E9EBF5"/>
          </w:tcPr>
          <w:p>
            <w:pPr>
              <w:ind w:left="42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0.042</w:t>
            </w:r>
          </w:p>
        </w:tc>
        <w:tc>
          <w:tcPr>
            <w:tcW w:w="1300" w:type="dxa"/>
            <w:vAlign w:val="bottom"/>
            <w:shd w:val="clear" w:color="auto" w:fill="E9EBF5"/>
          </w:tcPr>
          <w:p>
            <w:pPr>
              <w:jc w:val="center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  <w:w w:val="95"/>
              </w:rPr>
              <w:t>0.022</w:t>
            </w:r>
          </w:p>
        </w:tc>
        <w:tc>
          <w:tcPr>
            <w:tcW w:w="100" w:type="dxa"/>
            <w:vAlign w:val="bottom"/>
            <w:tcBorders>
              <w:right w:val="single" w:sz="8" w:color="FF000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right w:val="single" w:sz="8" w:color="FF0000"/>
            </w:tcBorders>
            <w:shd w:val="clear" w:color="auto" w:fill="E9EBF5"/>
          </w:tcPr>
          <w:p>
            <w:pPr>
              <w:jc w:val="center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0.032</w:t>
            </w:r>
          </w:p>
        </w:tc>
        <w:tc>
          <w:tcPr>
            <w:tcW w:w="1120" w:type="dxa"/>
            <w:vAlign w:val="bottom"/>
            <w:shd w:val="clear" w:color="auto" w:fill="E9EBF5"/>
          </w:tcPr>
          <w:p>
            <w:pPr>
              <w:jc w:val="center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  <w:w w:val="95"/>
              </w:rPr>
              <w:t>0.010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E9EBF5"/>
          </w:tcPr>
          <w:p>
            <w:pPr>
              <w:jc w:val="center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0.027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  <w:shd w:val="clear" w:color="auto" w:fill="E9EBF5"/>
          </w:tcPr>
          <w:p>
            <w:pPr>
              <w:ind w:left="300"/>
              <w:spacing w:after="0" w:line="188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8"/>
                <w:szCs w:val="18"/>
                <w:color w:val="auto"/>
              </w:rPr>
              <w:t>0.017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6"/>
        </w:trPr>
        <w:tc>
          <w:tcPr>
            <w:tcW w:w="1960" w:type="dxa"/>
            <w:vAlign w:val="bottom"/>
            <w:shd w:val="clear" w:color="auto" w:fill="4472C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4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4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FF0000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right w:val="single" w:sz="8" w:color="FF0000"/>
            </w:tcBorders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6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4"/>
        </w:trPr>
        <w:tc>
          <w:tcPr>
            <w:tcW w:w="196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4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4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30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FF0000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960" w:type="dxa"/>
            <w:vAlign w:val="bottom"/>
            <w:tcBorders>
              <w:bottom w:val="single" w:sz="8" w:color="FF0000"/>
              <w:right w:val="single" w:sz="8" w:color="FF0000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68" w:lineRule="exact"/>
        <w:rPr>
          <w:sz w:val="20"/>
          <w:szCs w:val="20"/>
          <w:color w:val="auto"/>
        </w:rPr>
      </w:pPr>
    </w:p>
    <w:p>
      <w:pPr>
        <w:ind w:left="6740"/>
        <w:spacing w:after="0" w:line="229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0"/>
          <w:szCs w:val="20"/>
          <w:b w:val="1"/>
          <w:bCs w:val="1"/>
          <w:color w:val="auto"/>
        </w:rPr>
        <w:t>不同厂家工业氧化铝的化学组成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7" w:lineRule="exact"/>
        <w:rPr>
          <w:sz w:val="20"/>
          <w:szCs w:val="20"/>
          <w:color w:val="auto"/>
        </w:rPr>
      </w:pPr>
    </w:p>
    <w:p>
      <w:pPr>
        <w:ind w:left="1080"/>
        <w:spacing w:after="0" w:line="376" w:lineRule="exact"/>
        <w:rPr>
          <w:sz w:val="20"/>
          <w:szCs w:val="20"/>
          <w:color w:val="auto"/>
        </w:rPr>
      </w:pPr>
      <w:r>
        <w:rPr>
          <w:rFonts w:ascii="等线" w:cs="等线" w:eastAsia="等线" w:hAnsi="等线"/>
          <w:sz w:val="36"/>
          <w:szCs w:val="36"/>
          <w:color w:val="auto"/>
        </w:rPr>
        <w:t>对A、B、C三个厂家生产的工业氧化铝的化学成分经行定性分析，结果如上表所示。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0" w:lineRule="exact"/>
        <w:rPr>
          <w:sz w:val="20"/>
          <w:szCs w:val="20"/>
          <w:color w:val="auto"/>
        </w:rPr>
      </w:pPr>
    </w:p>
    <w:p>
      <w:pPr>
        <w:ind w:left="1080"/>
        <w:spacing w:after="0" w:line="376" w:lineRule="exact"/>
        <w:rPr>
          <w:sz w:val="20"/>
          <w:szCs w:val="20"/>
          <w:color w:val="auto"/>
        </w:rPr>
      </w:pPr>
      <w:r>
        <w:rPr>
          <w:rFonts w:ascii="等线" w:cs="等线" w:eastAsia="等线" w:hAnsi="等线"/>
          <w:sz w:val="36"/>
          <w:szCs w:val="36"/>
          <w:color w:val="auto"/>
        </w:rPr>
        <w:t>B1#的硫含量0.051%和C1#的硫含量0.032%，比正常的原料A0#中0.010%的硫含量，都要高</w:t>
      </w:r>
    </w:p>
    <w:p>
      <w:pPr>
        <w:spacing w:after="0" w:line="58" w:lineRule="exact"/>
        <w:rPr>
          <w:sz w:val="20"/>
          <w:szCs w:val="20"/>
          <w:color w:val="auto"/>
        </w:rPr>
      </w:pPr>
    </w:p>
    <w:p>
      <w:pPr>
        <w:ind w:left="1080" w:right="2080"/>
        <w:spacing w:after="0" w:line="413" w:lineRule="exact"/>
        <w:rPr>
          <w:sz w:val="20"/>
          <w:szCs w:val="20"/>
          <w:color w:val="auto"/>
        </w:rPr>
      </w:pPr>
      <w:r>
        <w:rPr>
          <w:rFonts w:ascii="等线" w:cs="等线" w:eastAsia="等线" w:hAnsi="等线"/>
          <w:sz w:val="36"/>
          <w:szCs w:val="36"/>
          <w:color w:val="auto"/>
        </w:rPr>
        <w:t>很多。B牌号的工业氧化铝和C牌号的工业氧化铝分别是两个不同厂家的产品，这两个厂家的工艺流程中，都使用了煤制气，进行工业氧化铝的生产，而A牌号的厂家，使用的是天然气，所以可能是煤制气中的硫有部分残留在了工业氧化铝中。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3" w:lineRule="exact"/>
        <w:rPr>
          <w:sz w:val="20"/>
          <w:szCs w:val="20"/>
          <w:color w:val="auto"/>
        </w:rPr>
      </w:pPr>
    </w:p>
    <w:p>
      <w:pPr>
        <w:jc w:val="right"/>
        <w:spacing w:after="0" w:line="638" w:lineRule="exact"/>
        <w:rPr>
          <w:sz w:val="20"/>
          <w:szCs w:val="20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349885" cy="37274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隶书" w:cs="隶书" w:eastAsia="隶书" w:hAnsi="隶书"/>
          <w:sz w:val="36"/>
          <w:szCs w:val="36"/>
          <w:color w:val="7F7F7F"/>
        </w:rPr>
        <w:t xml:space="preserve"> 山东恒嘉高纯铝业科技股份有限公司</w:t>
      </w:r>
    </w:p>
    <w:p>
      <w:pPr>
        <w:sectPr>
          <w:pgSz w:w="19200" w:h="10800" w:orient="landscape"/>
          <w:cols w:equalWidth="0" w:num="1">
            <w:col w:w="17260"/>
          </w:cols>
          <w:pgMar w:left="1440" w:top="568" w:right="502" w:bottom="0" w:gutter="0" w:footer="0" w:header="0"/>
        </w:sectPr>
      </w:pPr>
    </w:p>
    <w:bookmarkStart w:id="12" w:name="page13"/>
    <w:bookmarkEnd w:id="12"/>
    <w:p>
      <w:pPr>
        <w:spacing w:after="0" w:line="639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56"/>
          <w:szCs w:val="56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3270" cy="685800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327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板状刚玉黄色颗粒的物理性能检测与分析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3" w:lineRule="exact"/>
        <w:rPr>
          <w:sz w:val="20"/>
          <w:szCs w:val="20"/>
          <w:color w:val="auto"/>
        </w:rPr>
      </w:pPr>
    </w:p>
    <w:tbl>
      <w:tblPr>
        <w:tblLayout w:type="fixed"/>
        <w:tblInd w:w="44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16"/>
        </w:trPr>
        <w:tc>
          <w:tcPr>
            <w:tcW w:w="5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80" w:type="dxa"/>
            <w:vAlign w:val="bottom"/>
            <w:vMerge w:val="restart"/>
          </w:tcPr>
          <w:p>
            <w:pPr>
              <w:jc w:val="right"/>
              <w:ind w:right="59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4</w:t>
            </w: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60" w:type="dxa"/>
            <w:vAlign w:val="bottom"/>
            <w:vMerge w:val="restart"/>
          </w:tcPr>
          <w:p>
            <w:pPr>
              <w:jc w:val="right"/>
              <w:ind w:right="59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5</w:t>
            </w: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7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2"/>
        </w:trPr>
        <w:tc>
          <w:tcPr>
            <w:tcW w:w="5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8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660" w:type="dxa"/>
            <w:vAlign w:val="bottom"/>
            <w:tcBorders>
              <w:left w:val="single" w:sz="8" w:color="auto"/>
            </w:tcBorders>
            <w:gridSpan w:val="2"/>
            <w:vMerge w:val="restart"/>
          </w:tcPr>
          <w:p>
            <w:pPr>
              <w:jc w:val="right"/>
              <w:ind w:right="559"/>
              <w:spacing w:after="0" w:line="21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3.62</w:t>
            </w:r>
          </w:p>
        </w:tc>
        <w:tc>
          <w:tcPr>
            <w:tcW w:w="1680" w:type="dxa"/>
            <w:vAlign w:val="bottom"/>
            <w:gridSpan w:val="2"/>
            <w:vMerge w:val="restart"/>
          </w:tcPr>
          <w:p>
            <w:pPr>
              <w:jc w:val="right"/>
              <w:ind w:right="559"/>
              <w:spacing w:after="0" w:line="21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3.62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6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4"/>
        </w:trPr>
        <w:tc>
          <w:tcPr>
            <w:tcW w:w="5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60" w:type="dxa"/>
            <w:vAlign w:val="bottom"/>
            <w:tcBorders>
              <w:lef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8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60" w:type="dxa"/>
            <w:vAlign w:val="bottom"/>
            <w:vMerge w:val="restart"/>
          </w:tcPr>
          <w:p>
            <w:pPr>
              <w:jc w:val="right"/>
              <w:ind w:right="59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4.5</w:t>
            </w:r>
          </w:p>
        </w:tc>
        <w:tc>
          <w:tcPr>
            <w:tcW w:w="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7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4"/>
        </w:trPr>
        <w:tc>
          <w:tcPr>
            <w:tcW w:w="52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80" w:type="dxa"/>
            <w:vAlign w:val="bottom"/>
            <w:vMerge w:val="restart"/>
          </w:tcPr>
          <w:p>
            <w:pPr>
              <w:jc w:val="right"/>
              <w:ind w:right="59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3.5</w:t>
            </w:r>
          </w:p>
        </w:tc>
        <w:tc>
          <w:tcPr>
            <w:tcW w:w="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6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7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9"/>
        </w:trPr>
        <w:tc>
          <w:tcPr>
            <w:tcW w:w="5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8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6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7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2"/>
        </w:trPr>
        <w:tc>
          <w:tcPr>
            <w:tcW w:w="5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8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60" w:type="dxa"/>
            <w:vAlign w:val="bottom"/>
            <w:vMerge w:val="restart"/>
          </w:tcPr>
          <w:p>
            <w:pPr>
              <w:jc w:val="right"/>
              <w:ind w:right="59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4</w:t>
            </w:r>
          </w:p>
        </w:tc>
        <w:tc>
          <w:tcPr>
            <w:tcW w:w="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520" w:type="dxa"/>
            <w:vAlign w:val="bottom"/>
            <w:vMerge w:val="restart"/>
            <w:textDirection w:val="btLr"/>
          </w:tcPr>
          <w:p>
            <w:pPr>
              <w:ind w:left="288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0"/>
                <w:szCs w:val="20"/>
                <w:color w:val="auto"/>
                <w:w w:val="99"/>
              </w:rPr>
              <w:t>）</w:t>
            </w:r>
          </w:p>
        </w:tc>
        <w:tc>
          <w:tcPr>
            <w:tcW w:w="480" w:type="dxa"/>
            <w:vAlign w:val="bottom"/>
            <w:vMerge w:val="restart"/>
          </w:tcPr>
          <w:p>
            <w:pPr>
              <w:jc w:val="right"/>
              <w:ind w:right="59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3</w:t>
            </w:r>
          </w:p>
        </w:tc>
        <w:tc>
          <w:tcPr>
            <w:tcW w:w="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6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7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6"/>
        </w:trPr>
        <w:tc>
          <w:tcPr>
            <w:tcW w:w="52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8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6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2"/>
        </w:trPr>
        <w:tc>
          <w:tcPr>
            <w:tcW w:w="520" w:type="dxa"/>
            <w:vAlign w:val="bottom"/>
            <w:vMerge w:val="continue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480" w:type="dxa"/>
            <w:vAlign w:val="bottom"/>
            <w:vMerge w:val="continue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520" w:type="dxa"/>
            <w:vAlign w:val="bottom"/>
            <w:vMerge w:val="restart"/>
            <w:textDirection w:val="btLr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8"/>
                <w:szCs w:val="8"/>
                <w:color w:val="auto"/>
                <w:w w:val="76"/>
              </w:rPr>
              <w:t>%</w:t>
            </w:r>
            <w:r>
              <w:rPr>
                <w:rFonts w:ascii="宋体" w:cs="宋体" w:eastAsia="宋体" w:hAnsi="宋体"/>
                <w:sz w:val="8"/>
                <w:szCs w:val="8"/>
                <w:color w:val="auto"/>
                <w:w w:val="76"/>
              </w:rPr>
              <w:t>显气孔率（）</w:t>
            </w:r>
          </w:p>
        </w:tc>
        <w:tc>
          <w:tcPr>
            <w:tcW w:w="460" w:type="dxa"/>
            <w:vAlign w:val="bottom"/>
            <w:vMerge w:val="restart"/>
          </w:tcPr>
          <w:p>
            <w:pPr>
              <w:jc w:val="right"/>
              <w:ind w:right="59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3.5</w:t>
            </w:r>
          </w:p>
        </w:tc>
        <w:tc>
          <w:tcPr>
            <w:tcW w:w="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700" w:type="dxa"/>
            <w:vAlign w:val="bottom"/>
            <w:vMerge w:val="restart"/>
          </w:tcPr>
          <w:p>
            <w:pPr>
              <w:jc w:val="right"/>
              <w:ind w:right="599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3.12</w:t>
            </w:r>
          </w:p>
        </w:tc>
        <w:tc>
          <w:tcPr>
            <w:tcW w:w="1740" w:type="dxa"/>
            <w:vAlign w:val="bottom"/>
            <w:gridSpan w:val="2"/>
            <w:vMerge w:val="restart"/>
          </w:tcPr>
          <w:p>
            <w:pPr>
              <w:jc w:val="right"/>
              <w:ind w:right="599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3.17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3"/>
        </w:trPr>
        <w:tc>
          <w:tcPr>
            <w:tcW w:w="52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8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52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6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0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8"/>
        </w:trPr>
        <w:tc>
          <w:tcPr>
            <w:tcW w:w="520" w:type="dxa"/>
            <w:vAlign w:val="bottom"/>
            <w:vMerge w:val="continue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520" w:type="dxa"/>
            <w:vAlign w:val="bottom"/>
            <w:vMerge w:val="continue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460" w:type="dxa"/>
            <w:vAlign w:val="bottom"/>
            <w:vMerge w:val="continue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700" w:type="dxa"/>
            <w:vAlign w:val="bottom"/>
            <w:vMerge w:val="continue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7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520" w:type="dxa"/>
            <w:vAlign w:val="bottom"/>
            <w:vMerge w:val="restart"/>
            <w:textDirection w:val="btLr"/>
          </w:tcPr>
          <w:p>
            <w:pPr>
              <w:ind w:left="454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3"/>
                <w:szCs w:val="3"/>
                <w:color w:val="auto"/>
                <w:w w:val="74"/>
              </w:rPr>
              <w:t>3</w:t>
            </w:r>
            <w:r>
              <w:rPr>
                <w:rFonts w:ascii="Times New Roman" w:cs="Times New Roman" w:eastAsia="Times New Roman" w:hAnsi="Times New Roman"/>
                <w:sz w:val="4"/>
                <w:szCs w:val="4"/>
                <w:color w:val="auto"/>
                <w:w w:val="74"/>
              </w:rPr>
              <w:t>g/cm</w:t>
            </w:r>
            <w:r>
              <w:rPr>
                <w:rFonts w:ascii="宋体" w:cs="宋体" w:eastAsia="宋体" w:hAnsi="宋体"/>
                <w:sz w:val="4"/>
                <w:szCs w:val="4"/>
                <w:color w:val="auto"/>
                <w:w w:val="74"/>
              </w:rPr>
              <w:t>体积密度（</w:t>
            </w:r>
          </w:p>
        </w:tc>
        <w:tc>
          <w:tcPr>
            <w:tcW w:w="480" w:type="dxa"/>
            <w:vAlign w:val="bottom"/>
            <w:vMerge w:val="restart"/>
          </w:tcPr>
          <w:p>
            <w:pPr>
              <w:jc w:val="right"/>
              <w:ind w:right="59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2.5</w:t>
            </w:r>
          </w:p>
        </w:tc>
        <w:tc>
          <w:tcPr>
            <w:tcW w:w="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2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6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70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7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9"/>
        </w:trPr>
        <w:tc>
          <w:tcPr>
            <w:tcW w:w="52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8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52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60" w:type="dxa"/>
            <w:vAlign w:val="bottom"/>
            <w:vMerge w:val="restart"/>
          </w:tcPr>
          <w:p>
            <w:pPr>
              <w:jc w:val="right"/>
              <w:ind w:right="59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3</w:t>
            </w:r>
          </w:p>
        </w:tc>
        <w:tc>
          <w:tcPr>
            <w:tcW w:w="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9"/>
        </w:trPr>
        <w:tc>
          <w:tcPr>
            <w:tcW w:w="5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8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6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7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3"/>
        </w:trPr>
        <w:tc>
          <w:tcPr>
            <w:tcW w:w="5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6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7"/>
        </w:trPr>
        <w:tc>
          <w:tcPr>
            <w:tcW w:w="52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480" w:type="dxa"/>
            <w:vAlign w:val="bottom"/>
            <w:vMerge w:val="restart"/>
          </w:tcPr>
          <w:p>
            <w:pPr>
              <w:jc w:val="right"/>
              <w:ind w:right="59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2</w:t>
            </w:r>
          </w:p>
        </w:tc>
        <w:tc>
          <w:tcPr>
            <w:tcW w:w="6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460" w:type="dxa"/>
            <w:vAlign w:val="bottom"/>
            <w:vMerge w:val="restart"/>
          </w:tcPr>
          <w:p>
            <w:pPr>
              <w:jc w:val="right"/>
              <w:ind w:right="59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2.5</w:t>
            </w:r>
          </w:p>
        </w:tc>
        <w:tc>
          <w:tcPr>
            <w:tcW w:w="6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7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5"/>
        </w:trPr>
        <w:tc>
          <w:tcPr>
            <w:tcW w:w="5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8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6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5"/>
        </w:trPr>
        <w:tc>
          <w:tcPr>
            <w:tcW w:w="5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80" w:type="dxa"/>
            <w:vAlign w:val="bottom"/>
            <w:vMerge w:val="restart"/>
          </w:tcPr>
          <w:p>
            <w:pPr>
              <w:jc w:val="right"/>
              <w:ind w:right="59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1.5</w:t>
            </w:r>
          </w:p>
        </w:tc>
        <w:tc>
          <w:tcPr>
            <w:tcW w:w="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60" w:type="dxa"/>
            <w:vAlign w:val="bottom"/>
            <w:vMerge w:val="restart"/>
          </w:tcPr>
          <w:p>
            <w:pPr>
              <w:jc w:val="right"/>
              <w:ind w:right="59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2</w:t>
            </w:r>
          </w:p>
        </w:tc>
        <w:tc>
          <w:tcPr>
            <w:tcW w:w="6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7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9"/>
        </w:trPr>
        <w:tc>
          <w:tcPr>
            <w:tcW w:w="5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8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6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7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6"/>
        </w:trPr>
        <w:tc>
          <w:tcPr>
            <w:tcW w:w="5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8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60" w:type="dxa"/>
            <w:vAlign w:val="bottom"/>
            <w:vMerge w:val="restart"/>
          </w:tcPr>
          <w:p>
            <w:pPr>
              <w:jc w:val="right"/>
              <w:ind w:right="59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1.5</w:t>
            </w:r>
          </w:p>
        </w:tc>
        <w:tc>
          <w:tcPr>
            <w:tcW w:w="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4"/>
        </w:trPr>
        <w:tc>
          <w:tcPr>
            <w:tcW w:w="5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80" w:type="dxa"/>
            <w:vAlign w:val="bottom"/>
            <w:vMerge w:val="restart"/>
          </w:tcPr>
          <w:p>
            <w:pPr>
              <w:jc w:val="right"/>
              <w:ind w:right="59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1</w:t>
            </w:r>
          </w:p>
        </w:tc>
        <w:tc>
          <w:tcPr>
            <w:tcW w:w="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6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7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9"/>
        </w:trPr>
        <w:tc>
          <w:tcPr>
            <w:tcW w:w="5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8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6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9"/>
        </w:trPr>
        <w:tc>
          <w:tcPr>
            <w:tcW w:w="5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480" w:type="dxa"/>
            <w:vAlign w:val="bottom"/>
            <w:vMerge w:val="continue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460" w:type="dxa"/>
            <w:vAlign w:val="bottom"/>
            <w:vMerge w:val="restart"/>
          </w:tcPr>
          <w:p>
            <w:pPr>
              <w:jc w:val="right"/>
              <w:ind w:right="59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1</w:t>
            </w:r>
          </w:p>
        </w:tc>
        <w:tc>
          <w:tcPr>
            <w:tcW w:w="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70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7"/>
        </w:trPr>
        <w:tc>
          <w:tcPr>
            <w:tcW w:w="5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8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6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2"/>
        </w:trPr>
        <w:tc>
          <w:tcPr>
            <w:tcW w:w="5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480" w:type="dxa"/>
            <w:vAlign w:val="bottom"/>
            <w:vMerge w:val="restart"/>
          </w:tcPr>
          <w:p>
            <w:pPr>
              <w:jc w:val="right"/>
              <w:ind w:right="59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0.5</w:t>
            </w:r>
          </w:p>
        </w:tc>
        <w:tc>
          <w:tcPr>
            <w:tcW w:w="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460" w:type="dxa"/>
            <w:vAlign w:val="bottom"/>
            <w:vMerge w:val="continue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70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8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6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6"/>
        </w:trPr>
        <w:tc>
          <w:tcPr>
            <w:tcW w:w="5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8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60" w:type="dxa"/>
            <w:vAlign w:val="bottom"/>
            <w:vMerge w:val="restart"/>
          </w:tcPr>
          <w:p>
            <w:pPr>
              <w:jc w:val="right"/>
              <w:ind w:right="59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0.5</w:t>
            </w:r>
          </w:p>
        </w:tc>
        <w:tc>
          <w:tcPr>
            <w:tcW w:w="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7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9"/>
        </w:trPr>
        <w:tc>
          <w:tcPr>
            <w:tcW w:w="5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8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6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7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6"/>
        </w:trPr>
        <w:tc>
          <w:tcPr>
            <w:tcW w:w="5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6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8"/>
        </w:trPr>
        <w:tc>
          <w:tcPr>
            <w:tcW w:w="5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80" w:type="dxa"/>
            <w:vAlign w:val="bottom"/>
            <w:vMerge w:val="restart"/>
          </w:tcPr>
          <w:p>
            <w:pPr>
              <w:jc w:val="right"/>
              <w:ind w:right="59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0</w:t>
            </w:r>
          </w:p>
        </w:tc>
        <w:tc>
          <w:tcPr>
            <w:tcW w:w="6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60" w:type="dxa"/>
            <w:vAlign w:val="bottom"/>
            <w:vMerge w:val="restart"/>
          </w:tcPr>
          <w:p>
            <w:pPr>
              <w:jc w:val="right"/>
              <w:ind w:right="59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0</w:t>
            </w:r>
          </w:p>
        </w:tc>
        <w:tc>
          <w:tcPr>
            <w:tcW w:w="6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4"/>
        </w:trPr>
        <w:tc>
          <w:tcPr>
            <w:tcW w:w="5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80" w:type="dxa"/>
            <w:vAlign w:val="bottom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0" w:type="dxa"/>
            <w:vAlign w:val="bottom"/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0"/>
                <w:szCs w:val="20"/>
                <w:color w:val="auto"/>
                <w:w w:val="99"/>
              </w:rPr>
              <w:t>白色颗粒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80" w:type="dxa"/>
            <w:vAlign w:val="bottom"/>
            <w:gridSpan w:val="3"/>
            <w:vMerge w:val="restart"/>
          </w:tcPr>
          <w:p>
            <w:pPr>
              <w:jc w:val="center"/>
              <w:ind w:right="24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0"/>
                <w:szCs w:val="20"/>
                <w:color w:val="auto"/>
                <w:w w:val="99"/>
              </w:rPr>
              <w:t>黄色颗粒</w:t>
            </w: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60" w:type="dxa"/>
            <w:vAlign w:val="bottom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700" w:type="dxa"/>
            <w:vAlign w:val="bottom"/>
            <w:vMerge w:val="restart"/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0"/>
                <w:szCs w:val="20"/>
                <w:color w:val="auto"/>
              </w:rPr>
              <w:t>白色颗粒</w:t>
            </w: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40" w:type="dxa"/>
            <w:vAlign w:val="bottom"/>
            <w:gridSpan w:val="3"/>
            <w:vMerge w:val="restart"/>
          </w:tcPr>
          <w:p>
            <w:pPr>
              <w:jc w:val="center"/>
              <w:ind w:right="22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0"/>
                <w:szCs w:val="20"/>
                <w:color w:val="auto"/>
                <w:w w:val="99"/>
              </w:rPr>
              <w:t>黄色颗粒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8"/>
        </w:trPr>
        <w:tc>
          <w:tcPr>
            <w:tcW w:w="5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0" w:type="dxa"/>
            <w:vAlign w:val="bottom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8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700" w:type="dxa"/>
            <w:vAlign w:val="bottom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94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4"/>
        </w:trPr>
        <w:tc>
          <w:tcPr>
            <w:tcW w:w="5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9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5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7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7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92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1180"/>
        </w:trPr>
        <w:tc>
          <w:tcPr>
            <w:tcW w:w="240" w:type="dxa"/>
            <w:vAlign w:val="bottom"/>
            <w:textDirection w:val="btLr"/>
          </w:tcPr>
          <w:p>
            <w:pPr>
              <w:spacing w:after="0" w:line="237" w:lineRule="auto"/>
              <w:rPr>
                <w:sz w:val="20"/>
                <w:szCs w:val="20"/>
                <w:color w:val="auto"/>
              </w:rPr>
            </w:pPr>
            <w:r>
              <w:rPr>
                <w:rFonts w:ascii="宋体" w:cs="宋体" w:eastAsia="宋体" w:hAnsi="宋体"/>
                <w:sz w:val="20"/>
                <w:szCs w:val="20"/>
                <w:color w:val="auto"/>
              </w:rPr>
              <w:t>吸水率（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%</w:t>
            </w:r>
            <w:r>
              <w:rPr>
                <w:rFonts w:ascii="宋体" w:cs="宋体" w:eastAsia="宋体" w:hAnsi="宋体"/>
                <w:sz w:val="20"/>
                <w:szCs w:val="20"/>
                <w:color w:val="auto"/>
              </w:rPr>
              <w:t>）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6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9"/>
          <w:szCs w:val="19"/>
          <w:color w:val="auto"/>
        </w:rPr>
        <w:t>1.4</w:t>
      </w:r>
    </w:p>
    <w:p>
      <w:pPr>
        <w:spacing w:after="0" w:line="197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9"/>
          <w:szCs w:val="19"/>
          <w:color w:val="auto"/>
        </w:rPr>
        <w:t>1.2</w:t>
      </w:r>
    </w:p>
    <w:p>
      <w:pPr>
        <w:spacing w:after="0" w:line="188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1</w:t>
      </w:r>
    </w:p>
    <w:p>
      <w:pPr>
        <w:spacing w:after="0" w:line="194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9"/>
          <w:szCs w:val="19"/>
          <w:color w:val="auto"/>
        </w:rPr>
        <w:t>0.8</w:t>
      </w:r>
    </w:p>
    <w:p>
      <w:pPr>
        <w:spacing w:after="0" w:line="197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9"/>
          <w:szCs w:val="19"/>
          <w:color w:val="auto"/>
        </w:rPr>
        <w:t>0.6</w:t>
      </w:r>
    </w:p>
    <w:p>
      <w:pPr>
        <w:spacing w:after="0" w:line="197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9"/>
          <w:szCs w:val="19"/>
          <w:color w:val="auto"/>
        </w:rPr>
        <w:t>0.4</w:t>
      </w:r>
    </w:p>
    <w:p>
      <w:pPr>
        <w:spacing w:after="0" w:line="197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9"/>
          <w:szCs w:val="19"/>
          <w:color w:val="auto"/>
        </w:rPr>
        <w:t>0.2</w:t>
      </w:r>
    </w:p>
    <w:p>
      <w:pPr>
        <w:spacing w:after="0" w:line="189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0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1" w:lineRule="exact"/>
        <w:rPr>
          <w:sz w:val="20"/>
          <w:szCs w:val="20"/>
          <w:color w:val="auto"/>
        </w:rPr>
      </w:pPr>
    </w:p>
    <w:p>
      <w:pPr>
        <w:ind w:left="220"/>
        <w:spacing w:after="0"/>
        <w:tabs>
          <w:tab w:leader="none" w:pos="196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0"/>
          <w:szCs w:val="20"/>
          <w:color w:val="auto"/>
        </w:rPr>
        <w:t>0.86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19"/>
          <w:szCs w:val="19"/>
          <w:color w:val="auto"/>
        </w:rPr>
        <w:t>0.87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6" w:lineRule="exact"/>
        <w:rPr>
          <w:sz w:val="20"/>
          <w:szCs w:val="20"/>
          <w:color w:val="auto"/>
        </w:rPr>
      </w:pPr>
    </w:p>
    <w:p>
      <w:pPr>
        <w:spacing w:after="0" w:line="229" w:lineRule="exact"/>
        <w:tabs>
          <w:tab w:leader="none" w:pos="1720" w:val="left"/>
        </w:tabs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0"/>
          <w:szCs w:val="20"/>
          <w:color w:val="auto"/>
        </w:rPr>
        <w:t>白色颗粒</w:t>
      </w:r>
      <w:r>
        <w:rPr>
          <w:sz w:val="20"/>
          <w:szCs w:val="20"/>
          <w:color w:val="auto"/>
        </w:rPr>
        <w:tab/>
      </w:r>
      <w:r>
        <w:rPr>
          <w:rFonts w:ascii="宋体" w:cs="宋体" w:eastAsia="宋体" w:hAnsi="宋体"/>
          <w:sz w:val="20"/>
          <w:szCs w:val="20"/>
          <w:color w:val="auto"/>
        </w:rPr>
        <w:t>黄色颗粒</w:t>
      </w:r>
    </w:p>
    <w:p>
      <w:pPr>
        <w:spacing w:after="0" w:line="354" w:lineRule="exact"/>
        <w:rPr>
          <w:sz w:val="20"/>
          <w:szCs w:val="20"/>
          <w:color w:val="auto"/>
        </w:rPr>
      </w:pPr>
    </w:p>
    <w:p>
      <w:pPr>
        <w:sectPr>
          <w:pgSz w:w="19200" w:h="10800" w:orient="landscape"/>
          <w:cols w:equalWidth="0" w:num="4">
            <w:col w:w="11040" w:space="720"/>
            <w:col w:w="240" w:space="99"/>
            <w:col w:w="240" w:space="640"/>
            <w:col w:w="4280"/>
          </w:cols>
          <w:pgMar w:left="1440" w:top="568" w:right="502" w:bottom="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2" w:lineRule="exact"/>
        <w:rPr>
          <w:sz w:val="20"/>
          <w:szCs w:val="20"/>
          <w:color w:val="auto"/>
        </w:rPr>
      </w:pPr>
    </w:p>
    <w:p>
      <w:pPr>
        <w:jc w:val="center"/>
        <w:ind w:right="260"/>
        <w:spacing w:after="0" w:line="365" w:lineRule="exact"/>
        <w:rPr>
          <w:sz w:val="20"/>
          <w:szCs w:val="20"/>
          <w:color w:val="auto"/>
        </w:rPr>
      </w:pPr>
      <w:r>
        <w:rPr>
          <w:rFonts w:ascii="等线" w:cs="等线" w:eastAsia="等线" w:hAnsi="等线"/>
          <w:sz w:val="35"/>
          <w:szCs w:val="35"/>
          <w:b w:val="1"/>
          <w:bCs w:val="1"/>
          <w:color w:val="auto"/>
        </w:rPr>
        <w:t>黄色颗粒和白色颗粒的体积密度、显气孔率、吸水率差别不大。</w:t>
      </w:r>
    </w:p>
    <w:p>
      <w:pPr>
        <w:sectPr>
          <w:pgSz w:w="19200" w:h="10800" w:orient="landscape"/>
          <w:cols w:equalWidth="0" w:num="1">
            <w:col w:w="17260"/>
          </w:cols>
          <w:pgMar w:left="1440" w:top="568" w:right="502" w:bottom="0" w:gutter="0" w:footer="0" w:header="0"/>
          <w:type w:val="continuous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ind w:left="10780"/>
        <w:spacing w:after="0" w:line="637" w:lineRule="exact"/>
        <w:rPr>
          <w:sz w:val="20"/>
          <w:szCs w:val="20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349885" cy="37274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隶书" w:cs="隶书" w:eastAsia="隶书" w:hAnsi="隶书"/>
          <w:sz w:val="35"/>
          <w:szCs w:val="35"/>
          <w:color w:val="7F7F7F"/>
        </w:rPr>
        <w:t xml:space="preserve"> 山东恒嘉高纯铝业科技股份有限公司</w:t>
      </w:r>
    </w:p>
    <w:p>
      <w:pPr>
        <w:sectPr>
          <w:pgSz w:w="19200" w:h="10800" w:orient="landscape"/>
          <w:cols w:equalWidth="0" w:num="1">
            <w:col w:w="17260"/>
          </w:cols>
          <w:pgMar w:left="1440" w:top="568" w:right="502" w:bottom="0" w:gutter="0" w:footer="0" w:header="0"/>
          <w:type w:val="continuous"/>
        </w:sectPr>
      </w:pPr>
    </w:p>
    <w:bookmarkStart w:id="13" w:name="page14"/>
    <w:bookmarkEnd w:id="13"/>
    <w:p>
      <w:pPr>
        <w:spacing w:after="0" w:line="639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56"/>
          <w:szCs w:val="56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3270" cy="685800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327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板状刚玉黄色颗粒的物理性能检测与分析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5" w:lineRule="exact"/>
        <w:rPr>
          <w:sz w:val="20"/>
          <w:szCs w:val="20"/>
          <w:color w:val="auto"/>
        </w:rPr>
      </w:pPr>
    </w:p>
    <w:p>
      <w:pPr>
        <w:ind w:left="11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7"/>
          <w:szCs w:val="7"/>
          <w:color w:val="auto"/>
        </w:rPr>
        <w:t>[baiqiu 0402.xrdml]</w:t>
      </w:r>
    </w:p>
    <w:p>
      <w:pPr>
        <w:ind w:left="760"/>
        <w:spacing w:after="0" w:line="208" w:lineRule="auto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7"/>
          <w:szCs w:val="7"/>
          <w:color w:val="auto"/>
        </w:rPr>
        <w:t>10.0</w:t>
      </w:r>
    </w:p>
    <w:p>
      <w:pPr>
        <w:sectPr>
          <w:pgSz w:w="19200" w:h="10800" w:orient="landscape"/>
          <w:cols w:equalWidth="0" w:num="1">
            <w:col w:w="17260"/>
          </w:cols>
          <w:pgMar w:left="1440" w:top="568" w:right="502" w:bottom="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8" w:lineRule="exact"/>
        <w:rPr>
          <w:sz w:val="20"/>
          <w:szCs w:val="20"/>
          <w:color w:val="auto"/>
        </w:rPr>
      </w:pPr>
    </w:p>
    <w:tbl>
      <w:tblPr>
        <w:tblLayout w:type="fixed"/>
        <w:tblInd w:w="508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620"/>
        </w:trPr>
        <w:tc>
          <w:tcPr>
            <w:tcW w:w="92" w:type="dxa"/>
            <w:vAlign w:val="bottom"/>
            <w:textDirection w:val="btLr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8"/>
                <w:szCs w:val="8"/>
                <w:color w:val="auto"/>
              </w:rPr>
              <w:t>Intensity(Counts)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8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7"/>
          <w:szCs w:val="7"/>
          <w:color w:val="auto"/>
        </w:rPr>
        <w:t>8.0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8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7"/>
          <w:szCs w:val="7"/>
          <w:color w:val="auto"/>
        </w:rPr>
        <w:t>6.0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7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7"/>
          <w:szCs w:val="7"/>
          <w:color w:val="auto"/>
        </w:rPr>
        <w:t>4.0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8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7"/>
          <w:szCs w:val="7"/>
          <w:color w:val="auto"/>
        </w:rPr>
        <w:t>2.0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85" w:lineRule="exact"/>
        <w:rPr>
          <w:sz w:val="20"/>
          <w:szCs w:val="20"/>
          <w:color w:val="auto"/>
        </w:rPr>
      </w:pPr>
    </w:p>
    <w:p>
      <w:pPr>
        <w:spacing w:after="0"/>
        <w:tabs>
          <w:tab w:leader="none" w:pos="5446" w:val="left"/>
        </w:tabs>
        <w:rPr>
          <w:sz w:val="20"/>
          <w:szCs w:val="20"/>
          <w:color w:val="auto"/>
        </w:rPr>
      </w:pPr>
      <w:r>
        <w:rPr>
          <w:rFonts w:ascii="等线" w:cs="等线" w:eastAsia="等线" w:hAnsi="等线"/>
          <w:sz w:val="20"/>
          <w:szCs w:val="20"/>
          <w:color w:val="auto"/>
        </w:rPr>
        <w:t>白色颗粒</w:t>
      </w:r>
      <w:r>
        <w:rPr>
          <w:sz w:val="20"/>
          <w:szCs w:val="20"/>
          <w:color w:val="auto"/>
        </w:rPr>
        <w:tab/>
      </w:r>
      <w:r>
        <w:rPr>
          <w:sz w:val="1"/>
          <w:szCs w:val="1"/>
          <w:color w:val="auto"/>
        </w:rPr>
        <w:drawing>
          <wp:inline distT="0" distB="0" distL="0" distR="0">
            <wp:extent cx="160020" cy="16446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sz w:val="12"/>
          <w:szCs w:val="12"/>
          <w:color w:val="auto"/>
        </w:rPr>
        <w:t xml:space="preserve">  α-Al2O3</w:t>
      </w:r>
    </w:p>
    <w:p>
      <w:pPr>
        <w:spacing w:after="0" w:line="113" w:lineRule="exact"/>
        <w:rPr>
          <w:sz w:val="20"/>
          <w:szCs w:val="20"/>
          <w:color w:val="auto"/>
        </w:rPr>
      </w:pPr>
    </w:p>
    <w:p>
      <w:pPr>
        <w:jc w:val="right"/>
        <w:ind w:right="94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4"/>
          <w:szCs w:val="14"/>
          <w:color w:val="auto"/>
        </w:rPr>
        <w:t>β-Al2O3</w:t>
      </w:r>
    </w:p>
    <w:p>
      <w:pPr>
        <w:spacing w:after="0" w:line="1349" w:lineRule="exact"/>
        <w:rPr>
          <w:sz w:val="20"/>
          <w:szCs w:val="20"/>
          <w:color w:val="auto"/>
        </w:rPr>
      </w:pPr>
    </w:p>
    <w:p>
      <w:pPr>
        <w:sectPr>
          <w:pgSz w:w="19200" w:h="10800" w:orient="landscape"/>
          <w:cols w:equalWidth="0" w:num="3">
            <w:col w:w="600" w:space="240"/>
            <w:col w:w="140" w:space="520"/>
            <w:col w:w="15760"/>
          </w:cols>
          <w:pgMar w:left="1440" w:top="568" w:right="502" w:bottom="0" w:gutter="0" w:footer="0" w:header="0"/>
          <w:type w:val="continuous"/>
        </w:sectPr>
      </w:pPr>
    </w:p>
    <w:p>
      <w:pPr>
        <w:spacing w:after="0" w:line="191" w:lineRule="exact"/>
        <w:rPr>
          <w:sz w:val="20"/>
          <w:szCs w:val="20"/>
          <w:color w:val="auto"/>
        </w:rPr>
      </w:pPr>
    </w:p>
    <w:p>
      <w:pPr>
        <w:ind w:left="70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7"/>
          <w:szCs w:val="7"/>
          <w:color w:val="auto"/>
        </w:rPr>
        <w:t>x10^3</w:t>
      </w:r>
    </w:p>
    <w:p>
      <w:pPr>
        <w:spacing w:after="0" w:line="25" w:lineRule="exact"/>
        <w:rPr>
          <w:sz w:val="20"/>
          <w:szCs w:val="20"/>
          <w:color w:val="auto"/>
        </w:rPr>
      </w:pPr>
    </w:p>
    <w:tbl>
      <w:tblPr>
        <w:tblLayout w:type="fixed"/>
        <w:tblInd w:w="15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80"/>
        </w:trPr>
        <w:tc>
          <w:tcPr>
            <w:tcW w:w="600" w:type="dxa"/>
            <w:vAlign w:val="bottom"/>
          </w:tcPr>
          <w:p>
            <w:pPr>
              <w:jc w:val="right"/>
              <w:ind w:right="44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7"/>
                <w:szCs w:val="7"/>
                <w:color w:val="auto"/>
              </w:rPr>
              <w:t>10</w:t>
            </w:r>
          </w:p>
        </w:tc>
        <w:tc>
          <w:tcPr>
            <w:tcW w:w="1060" w:type="dxa"/>
            <w:vAlign w:val="bottom"/>
          </w:tcPr>
          <w:p>
            <w:pPr>
              <w:jc w:val="right"/>
              <w:ind w:right="44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7"/>
                <w:szCs w:val="7"/>
                <w:color w:val="auto"/>
              </w:rPr>
              <w:t>20</w:t>
            </w:r>
          </w:p>
        </w:tc>
        <w:tc>
          <w:tcPr>
            <w:tcW w:w="720" w:type="dxa"/>
            <w:vAlign w:val="bottom"/>
          </w:tcPr>
          <w:p>
            <w:pPr>
              <w:jc w:val="right"/>
              <w:ind w:right="8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7"/>
                <w:szCs w:val="7"/>
                <w:color w:val="auto"/>
              </w:rPr>
              <w:t>30</w:t>
            </w:r>
          </w:p>
        </w:tc>
        <w:tc>
          <w:tcPr>
            <w:tcW w:w="1460" w:type="dxa"/>
            <w:vAlign w:val="bottom"/>
          </w:tcPr>
          <w:p>
            <w:pPr>
              <w:jc w:val="right"/>
              <w:ind w:right="483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7"/>
                <w:szCs w:val="7"/>
                <w:color w:val="auto"/>
              </w:rPr>
              <w:t>40</w:t>
            </w:r>
          </w:p>
        </w:tc>
        <w:tc>
          <w:tcPr>
            <w:tcW w:w="1020" w:type="dxa"/>
            <w:vAlign w:val="bottom"/>
          </w:tcPr>
          <w:p>
            <w:pPr>
              <w:jc w:val="right"/>
              <w:ind w:right="44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7"/>
                <w:szCs w:val="7"/>
                <w:color w:val="auto"/>
              </w:rPr>
              <w:t>50</w:t>
            </w:r>
          </w:p>
        </w:tc>
        <w:tc>
          <w:tcPr>
            <w:tcW w:w="6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7"/>
                <w:szCs w:val="7"/>
                <w:color w:val="auto"/>
              </w:rPr>
              <w:t>60</w:t>
            </w:r>
          </w:p>
        </w:tc>
      </w:tr>
      <w:tr>
        <w:trPr>
          <w:trHeight w:val="102"/>
        </w:trPr>
        <w:tc>
          <w:tcPr>
            <w:tcW w:w="6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460" w:type="dxa"/>
            <w:vAlign w:val="bottom"/>
          </w:tcPr>
          <w:p>
            <w:pPr>
              <w:jc w:val="right"/>
              <w:ind w:right="383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8"/>
                <w:szCs w:val="8"/>
                <w:color w:val="auto"/>
              </w:rPr>
              <w:t>Two-Theta (deg)</w:t>
            </w: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9" w:lineRule="exact"/>
        <w:rPr>
          <w:sz w:val="20"/>
          <w:szCs w:val="20"/>
          <w:color w:val="auto"/>
        </w:rPr>
      </w:pPr>
    </w:p>
    <w:tbl>
      <w:tblPr>
        <w:tblLayout w:type="fixed"/>
        <w:tblInd w:w="5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80"/>
        </w:trPr>
        <w:tc>
          <w:tcPr>
            <w:tcW w:w="1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240" w:type="dxa"/>
            <w:vAlign w:val="bottom"/>
          </w:tcPr>
          <w:p>
            <w:pPr>
              <w:jc w:val="right"/>
              <w:ind w:right="244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7"/>
                <w:szCs w:val="7"/>
                <w:color w:val="auto"/>
              </w:rPr>
              <w:t>[erxianhuangqiu 0402.xrdml]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4"/>
        </w:trPr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40" w:type="dxa"/>
            <w:vAlign w:val="bottom"/>
          </w:tcPr>
          <w:p>
            <w:pPr>
              <w:jc w:val="right"/>
              <w:ind w:right="390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7"/>
                <w:szCs w:val="7"/>
                <w:color w:val="auto"/>
              </w:rPr>
              <w:t>7500</w:t>
            </w:r>
          </w:p>
        </w:tc>
        <w:tc>
          <w:tcPr>
            <w:tcW w:w="3000" w:type="dxa"/>
            <w:vAlign w:val="bottom"/>
            <w:vMerge w:val="restart"/>
          </w:tcPr>
          <w:p>
            <w:pPr>
              <w:ind w:left="25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4"/>
                <w:szCs w:val="14"/>
                <w:color w:val="auto"/>
                <w:w w:val="91"/>
              </w:rPr>
              <w:t>α-Al2O3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4"/>
        </w:trPr>
        <w:tc>
          <w:tcPr>
            <w:tcW w:w="1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2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00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5"/>
        </w:trPr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40" w:type="dxa"/>
            <w:vAlign w:val="bottom"/>
          </w:tcPr>
          <w:p>
            <w:pPr>
              <w:jc w:val="right"/>
              <w:ind w:right="2445"/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24"/>
                <w:szCs w:val="24"/>
                <w:color w:val="auto"/>
              </w:rPr>
              <w:t>黄色颗粒</w:t>
            </w:r>
          </w:p>
        </w:tc>
        <w:tc>
          <w:tcPr>
            <w:tcW w:w="3000" w:type="dxa"/>
            <w:vAlign w:val="bottom"/>
          </w:tcPr>
          <w:p>
            <w:pPr>
              <w:ind w:left="25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4"/>
                <w:szCs w:val="14"/>
                <w:color w:val="auto"/>
                <w:w w:val="92"/>
              </w:rPr>
              <w:t>β-Al2O3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80"/>
        </w:trPr>
        <w:tc>
          <w:tcPr>
            <w:tcW w:w="160" w:type="dxa"/>
            <w:vAlign w:val="bottom"/>
            <w:vMerge w:val="restart"/>
            <w:textDirection w:val="btLr"/>
          </w:tcPr>
          <w:p>
            <w:pPr>
              <w:ind w:left="54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8"/>
                <w:szCs w:val="8"/>
                <w:color w:val="auto"/>
              </w:rPr>
              <w:t>Intensity(Counts)</w:t>
            </w:r>
          </w:p>
        </w:tc>
        <w:tc>
          <w:tcPr>
            <w:tcW w:w="4240" w:type="dxa"/>
            <w:vAlign w:val="bottom"/>
          </w:tcPr>
          <w:p>
            <w:pPr>
              <w:jc w:val="right"/>
              <w:ind w:right="390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7"/>
                <w:szCs w:val="7"/>
                <w:color w:val="auto"/>
              </w:rPr>
              <w:t>5000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65"/>
        </w:trPr>
        <w:tc>
          <w:tcPr>
            <w:tcW w:w="16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39" w:lineRule="exact"/>
        <w:rPr>
          <w:sz w:val="20"/>
          <w:szCs w:val="20"/>
          <w:color w:val="auto"/>
        </w:rPr>
      </w:pPr>
    </w:p>
    <w:p>
      <w:pPr>
        <w:ind w:right="3140"/>
        <w:spacing w:after="0" w:line="447" w:lineRule="exact"/>
        <w:rPr>
          <w:sz w:val="20"/>
          <w:szCs w:val="20"/>
          <w:color w:val="auto"/>
        </w:rPr>
      </w:pPr>
      <w:r>
        <w:rPr>
          <w:rFonts w:ascii="等线" w:cs="等线" w:eastAsia="等线" w:hAnsi="等线"/>
          <w:sz w:val="40"/>
          <w:szCs w:val="40"/>
          <w:b w:val="1"/>
          <w:bCs w:val="1"/>
          <w:color w:val="auto"/>
        </w:rPr>
        <w:t>硫对板状刚玉中的α相及其含量，无太大影响。</w:t>
      </w:r>
    </w:p>
    <w:p>
      <w:pPr>
        <w:spacing w:after="0" w:line="1979" w:lineRule="exact"/>
        <w:rPr>
          <w:sz w:val="20"/>
          <w:szCs w:val="20"/>
          <w:color w:val="auto"/>
        </w:rPr>
      </w:pPr>
    </w:p>
    <w:p>
      <w:pPr>
        <w:sectPr>
          <w:pgSz w:w="19200" w:h="10800" w:orient="landscape"/>
          <w:cols w:equalWidth="0" w:num="2">
            <w:col w:w="8720" w:space="720"/>
            <w:col w:w="7820"/>
          </w:cols>
          <w:pgMar w:left="1440" w:top="568" w:right="502" w:bottom="0" w:gutter="0" w:footer="0" w:header="0"/>
          <w:type w:val="continuous"/>
        </w:sectPr>
      </w:pPr>
    </w:p>
    <w:p>
      <w:pPr>
        <w:ind w:left="74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7"/>
          <w:szCs w:val="7"/>
          <w:color w:val="auto"/>
        </w:rPr>
        <w:t>2500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3" w:lineRule="exact"/>
        <w:rPr>
          <w:sz w:val="20"/>
          <w:szCs w:val="20"/>
          <w:color w:val="auto"/>
        </w:rPr>
      </w:pPr>
    </w:p>
    <w:p>
      <w:pPr>
        <w:ind w:left="920"/>
        <w:spacing w:after="0"/>
        <w:rPr>
          <w:sz w:val="20"/>
          <w:szCs w:val="20"/>
          <w:color w:val="auto"/>
        </w:rPr>
      </w:pPr>
      <w:r>
        <w:rPr>
          <w:rFonts w:ascii="Arial" w:cs="Arial" w:eastAsia="Arial" w:hAnsi="Arial"/>
          <w:sz w:val="7"/>
          <w:szCs w:val="7"/>
          <w:color w:val="auto"/>
        </w:rPr>
        <w:t>0</w:t>
      </w:r>
    </w:p>
    <w:p>
      <w:pPr>
        <w:spacing w:after="0" w:line="24" w:lineRule="exact"/>
        <w:rPr>
          <w:sz w:val="20"/>
          <w:szCs w:val="20"/>
          <w:color w:val="auto"/>
        </w:rPr>
      </w:pPr>
    </w:p>
    <w:tbl>
      <w:tblPr>
        <w:tblLayout w:type="fixed"/>
        <w:tblInd w:w="15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80"/>
        </w:trPr>
        <w:tc>
          <w:tcPr>
            <w:tcW w:w="600" w:type="dxa"/>
            <w:vAlign w:val="bottom"/>
          </w:tcPr>
          <w:p>
            <w:pPr>
              <w:jc w:val="right"/>
              <w:ind w:right="44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7"/>
                <w:szCs w:val="7"/>
                <w:color w:val="auto"/>
              </w:rPr>
              <w:t>10</w:t>
            </w:r>
          </w:p>
        </w:tc>
        <w:tc>
          <w:tcPr>
            <w:tcW w:w="1060" w:type="dxa"/>
            <w:vAlign w:val="bottom"/>
          </w:tcPr>
          <w:p>
            <w:pPr>
              <w:jc w:val="right"/>
              <w:ind w:right="44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7"/>
                <w:szCs w:val="7"/>
                <w:color w:val="auto"/>
              </w:rPr>
              <w:t>20</w:t>
            </w:r>
          </w:p>
        </w:tc>
        <w:tc>
          <w:tcPr>
            <w:tcW w:w="720" w:type="dxa"/>
            <w:vAlign w:val="bottom"/>
          </w:tcPr>
          <w:p>
            <w:pPr>
              <w:jc w:val="right"/>
              <w:ind w:right="8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7"/>
                <w:szCs w:val="7"/>
                <w:color w:val="auto"/>
              </w:rPr>
              <w:t>30</w:t>
            </w:r>
          </w:p>
        </w:tc>
        <w:tc>
          <w:tcPr>
            <w:tcW w:w="1460" w:type="dxa"/>
            <w:vAlign w:val="bottom"/>
          </w:tcPr>
          <w:p>
            <w:pPr>
              <w:jc w:val="right"/>
              <w:ind w:right="483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7"/>
                <w:szCs w:val="7"/>
                <w:color w:val="auto"/>
              </w:rPr>
              <w:t>40</w:t>
            </w:r>
          </w:p>
        </w:tc>
        <w:tc>
          <w:tcPr>
            <w:tcW w:w="1020" w:type="dxa"/>
            <w:vAlign w:val="bottom"/>
          </w:tcPr>
          <w:p>
            <w:pPr>
              <w:jc w:val="right"/>
              <w:ind w:right="44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7"/>
                <w:szCs w:val="7"/>
                <w:color w:val="auto"/>
              </w:rPr>
              <w:t>50</w:t>
            </w:r>
          </w:p>
        </w:tc>
        <w:tc>
          <w:tcPr>
            <w:tcW w:w="6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7"/>
                <w:szCs w:val="7"/>
                <w:color w:val="auto"/>
              </w:rPr>
              <w:t>60</w:t>
            </w:r>
          </w:p>
        </w:tc>
      </w:tr>
      <w:tr>
        <w:trPr>
          <w:trHeight w:val="102"/>
        </w:trPr>
        <w:tc>
          <w:tcPr>
            <w:tcW w:w="6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460" w:type="dxa"/>
            <w:vAlign w:val="bottom"/>
          </w:tcPr>
          <w:p>
            <w:pPr>
              <w:jc w:val="right"/>
              <w:ind w:right="383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Arial" w:cs="Arial" w:eastAsia="Arial" w:hAnsi="Arial"/>
                <w:sz w:val="8"/>
                <w:szCs w:val="8"/>
                <w:color w:val="auto"/>
              </w:rPr>
              <w:t>Two-Theta (deg)</w:t>
            </w:r>
          </w:p>
        </w:tc>
        <w:tc>
          <w:tcPr>
            <w:tcW w:w="10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ectPr>
          <w:pgSz w:w="19200" w:h="10800" w:orient="landscape"/>
          <w:cols w:equalWidth="0" w:num="1">
            <w:col w:w="17260"/>
          </w:cols>
          <w:pgMar w:left="1440" w:top="568" w:right="502" w:bottom="0" w:gutter="0" w:footer="0" w:header="0"/>
          <w:type w:val="continuous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6" w:lineRule="exact"/>
        <w:rPr>
          <w:sz w:val="20"/>
          <w:szCs w:val="20"/>
          <w:color w:val="auto"/>
        </w:rPr>
      </w:pPr>
    </w:p>
    <w:p>
      <w:pPr>
        <w:ind w:left="10780"/>
        <w:spacing w:after="0" w:line="637" w:lineRule="exact"/>
        <w:rPr>
          <w:sz w:val="20"/>
          <w:szCs w:val="20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349885" cy="37274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隶书" w:cs="隶书" w:eastAsia="隶书" w:hAnsi="隶书"/>
          <w:sz w:val="35"/>
          <w:szCs w:val="35"/>
          <w:color w:val="7F7F7F"/>
        </w:rPr>
        <w:t xml:space="preserve"> 山东恒嘉高纯铝业科技股份有限公司</w:t>
      </w:r>
    </w:p>
    <w:p>
      <w:pPr>
        <w:sectPr>
          <w:pgSz w:w="19200" w:h="10800" w:orient="landscape"/>
          <w:cols w:equalWidth="0" w:num="1">
            <w:col w:w="17260"/>
          </w:cols>
          <w:pgMar w:left="1440" w:top="568" w:right="502" w:bottom="0" w:gutter="0" w:footer="0" w:header="0"/>
          <w:type w:val="continuous"/>
        </w:sectPr>
      </w:pPr>
    </w:p>
    <w:bookmarkStart w:id="14" w:name="page15"/>
    <w:bookmarkEnd w:id="14"/>
    <w:p>
      <w:pPr>
        <w:spacing w:after="0" w:line="639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56"/>
          <w:szCs w:val="56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3270" cy="685800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327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板状刚玉黄色颗粒的物理性能检测与分析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1" w:lineRule="exact"/>
        <w:rPr>
          <w:sz w:val="20"/>
          <w:szCs w:val="20"/>
          <w:color w:val="auto"/>
        </w:rPr>
      </w:pPr>
    </w:p>
    <w:p>
      <w:pPr>
        <w:jc w:val="right"/>
        <w:ind w:right="1120"/>
        <w:spacing w:after="0" w:line="376" w:lineRule="exact"/>
        <w:rPr>
          <w:sz w:val="20"/>
          <w:szCs w:val="20"/>
          <w:color w:val="auto"/>
        </w:rPr>
      </w:pPr>
      <w:r>
        <w:rPr>
          <w:rFonts w:ascii="等线" w:cs="等线" w:eastAsia="等线" w:hAnsi="等线"/>
          <w:sz w:val="36"/>
          <w:szCs w:val="36"/>
          <w:color w:val="auto"/>
        </w:rPr>
        <w:t>白色颗粒的晶体尺寸基</w:t>
      </w:r>
    </w:p>
    <w:p>
      <w:pPr>
        <w:spacing w:after="0" w:line="59" w:lineRule="exact"/>
        <w:rPr>
          <w:sz w:val="20"/>
          <w:szCs w:val="20"/>
          <w:color w:val="auto"/>
        </w:rPr>
      </w:pPr>
    </w:p>
    <w:p>
      <w:pPr>
        <w:jc w:val="both"/>
        <w:ind w:left="12540" w:right="1140"/>
        <w:spacing w:after="0" w:line="402" w:lineRule="exact"/>
        <w:rPr>
          <w:sz w:val="20"/>
          <w:szCs w:val="20"/>
          <w:color w:val="auto"/>
        </w:rPr>
      </w:pPr>
      <w:r>
        <w:rPr>
          <w:rFonts w:ascii="等线" w:cs="等线" w:eastAsia="等线" w:hAnsi="等线"/>
          <w:sz w:val="36"/>
          <w:szCs w:val="36"/>
          <w:color w:val="auto"/>
        </w:rPr>
        <w:t>本在100μm以下，多在30~70μm。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4" w:lineRule="exact"/>
        <w:rPr>
          <w:sz w:val="20"/>
          <w:szCs w:val="20"/>
          <w:color w:val="auto"/>
        </w:rPr>
      </w:pPr>
    </w:p>
    <w:p>
      <w:pPr>
        <w:jc w:val="both"/>
        <w:ind w:left="12540" w:right="1120"/>
        <w:spacing w:after="0" w:line="403" w:lineRule="exact"/>
        <w:rPr>
          <w:sz w:val="20"/>
          <w:szCs w:val="20"/>
          <w:color w:val="auto"/>
        </w:rPr>
      </w:pPr>
      <w:r>
        <w:rPr>
          <w:rFonts w:ascii="等线" w:cs="等线" w:eastAsia="等线" w:hAnsi="等线"/>
          <w:sz w:val="35"/>
          <w:szCs w:val="35"/>
          <w:color w:val="auto"/>
        </w:rPr>
        <w:t>黄色颗粒中，晶体尺寸相对较大，个别晶体已</w:t>
      </w:r>
    </w:p>
    <w:p>
      <w:pPr>
        <w:spacing w:after="0" w:line="57" w:lineRule="exact"/>
        <w:rPr>
          <w:sz w:val="20"/>
          <w:szCs w:val="20"/>
          <w:color w:val="auto"/>
        </w:rPr>
      </w:pPr>
    </w:p>
    <w:p>
      <w:pPr>
        <w:ind w:left="12540"/>
        <w:spacing w:after="0" w:line="376" w:lineRule="exact"/>
        <w:rPr>
          <w:sz w:val="20"/>
          <w:szCs w:val="20"/>
          <w:color w:val="auto"/>
        </w:rPr>
      </w:pPr>
      <w:r>
        <w:rPr>
          <w:rFonts w:ascii="等线" w:cs="等线" w:eastAsia="等线" w:hAnsi="等线"/>
          <w:sz w:val="36"/>
          <w:szCs w:val="36"/>
          <w:color w:val="auto"/>
        </w:rPr>
        <w:t>经超过200μm。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91" w:lineRule="exact"/>
        <w:rPr>
          <w:sz w:val="20"/>
          <w:szCs w:val="20"/>
          <w:color w:val="auto"/>
        </w:rPr>
      </w:pPr>
    </w:p>
    <w:p>
      <w:pPr>
        <w:jc w:val="both"/>
        <w:ind w:left="12540" w:right="1120"/>
        <w:spacing w:after="0" w:line="424" w:lineRule="exact"/>
        <w:rPr>
          <w:sz w:val="20"/>
          <w:szCs w:val="20"/>
          <w:color w:val="auto"/>
        </w:rPr>
      </w:pPr>
      <w:r>
        <w:rPr>
          <w:rFonts w:ascii="等线" w:cs="等线" w:eastAsia="等线" w:hAnsi="等线"/>
          <w:sz w:val="35"/>
          <w:szCs w:val="35"/>
          <w:color w:val="auto"/>
        </w:rPr>
        <w:t>随着温度的升高或者保温时间的延长，氧化铝晶体逐渐生长，当晶体尺寸比较大时，受到硫离子的影响，板状刚玉颜色会发生由白色向黄色的转变。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9" w:lineRule="exact"/>
        <w:rPr>
          <w:sz w:val="20"/>
          <w:szCs w:val="20"/>
          <w:color w:val="auto"/>
        </w:rPr>
      </w:pPr>
    </w:p>
    <w:p>
      <w:pPr>
        <w:ind w:left="1640"/>
        <w:spacing w:after="0" w:line="274" w:lineRule="exact"/>
        <w:tabs>
          <w:tab w:leader="none" w:pos="7680" w:val="left"/>
        </w:tabs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白色颗粒的显微形貌</w:t>
      </w:r>
      <w:r>
        <w:rPr>
          <w:sz w:val="20"/>
          <w:szCs w:val="20"/>
          <w:color w:val="auto"/>
        </w:rPr>
        <w:tab/>
      </w:r>
      <w:r>
        <w:rPr>
          <w:rFonts w:ascii="宋体" w:cs="宋体" w:eastAsia="宋体" w:hAnsi="宋体"/>
          <w:sz w:val="24"/>
          <w:szCs w:val="24"/>
          <w:b w:val="1"/>
          <w:bCs w:val="1"/>
          <w:color w:val="auto"/>
        </w:rPr>
        <w:t>黄色颗粒的显微形貌</w:t>
      </w:r>
    </w:p>
    <w:p>
      <w:pPr>
        <w:sectPr>
          <w:pgSz w:w="19200" w:h="10800" w:orient="landscape"/>
          <w:cols w:equalWidth="0" w:num="1">
            <w:col w:w="17260"/>
          </w:cols>
          <w:pgMar w:left="1440" w:top="568" w:right="502" w:bottom="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3" w:lineRule="exact"/>
        <w:rPr>
          <w:sz w:val="20"/>
          <w:szCs w:val="20"/>
          <w:color w:val="auto"/>
        </w:rPr>
      </w:pPr>
    </w:p>
    <w:p>
      <w:pPr>
        <w:ind w:left="10780"/>
        <w:spacing w:after="0" w:line="637" w:lineRule="exact"/>
        <w:rPr>
          <w:sz w:val="20"/>
          <w:szCs w:val="20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349885" cy="37274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隶书" w:cs="隶书" w:eastAsia="隶书" w:hAnsi="隶书"/>
          <w:sz w:val="35"/>
          <w:szCs w:val="35"/>
          <w:color w:val="7F7F7F"/>
        </w:rPr>
        <w:t xml:space="preserve"> 山东恒嘉高纯铝业科技股份有限公司</w:t>
      </w:r>
    </w:p>
    <w:p>
      <w:pPr>
        <w:sectPr>
          <w:pgSz w:w="19200" w:h="10800" w:orient="landscape"/>
          <w:cols w:equalWidth="0" w:num="1">
            <w:col w:w="17260"/>
          </w:cols>
          <w:pgMar w:left="1440" w:top="568" w:right="502" w:bottom="0" w:gutter="0" w:footer="0" w:header="0"/>
          <w:type w:val="continuous"/>
        </w:sectPr>
      </w:pPr>
    </w:p>
    <w:bookmarkStart w:id="15" w:name="page16"/>
    <w:bookmarkEnd w:id="15"/>
    <w:p>
      <w:pPr>
        <w:spacing w:after="0" w:line="639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56"/>
          <w:szCs w:val="56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3270" cy="685800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327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结论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6" w:lineRule="exact"/>
        <w:rPr>
          <w:sz w:val="20"/>
          <w:szCs w:val="20"/>
          <w:color w:val="auto"/>
        </w:rPr>
      </w:pPr>
    </w:p>
    <w:p>
      <w:pPr>
        <w:jc w:val="both"/>
        <w:ind w:left="840" w:right="2360"/>
        <w:spacing w:after="0" w:line="447" w:lineRule="exact"/>
        <w:rPr>
          <w:sz w:val="20"/>
          <w:szCs w:val="20"/>
          <w:color w:val="auto"/>
        </w:rPr>
      </w:pPr>
      <w:r>
        <w:rPr>
          <w:rFonts w:ascii="等线" w:cs="等线" w:eastAsia="等线" w:hAnsi="等线"/>
          <w:sz w:val="36"/>
          <w:szCs w:val="36"/>
          <w:color w:val="auto"/>
        </w:rPr>
        <w:t>（1）板状刚玉生产中出现的玫红色颗粒、蓝色颗粒和黑（灰）色颗粒，Fe</w:t>
      </w:r>
      <w:r>
        <w:rPr>
          <w:rFonts w:ascii="等线" w:cs="等线" w:eastAsia="等线" w:hAnsi="等线"/>
          <w:sz w:val="47"/>
          <w:szCs w:val="47"/>
          <w:color w:val="auto"/>
          <w:vertAlign w:val="subscript"/>
        </w:rPr>
        <w:t>2</w:t>
      </w:r>
      <w:r>
        <w:rPr>
          <w:rFonts w:ascii="等线" w:cs="等线" w:eastAsia="等线" w:hAnsi="等线"/>
          <w:sz w:val="36"/>
          <w:szCs w:val="36"/>
          <w:color w:val="auto"/>
        </w:rPr>
        <w:t>O</w:t>
      </w:r>
      <w:r>
        <w:rPr>
          <w:rFonts w:ascii="等线" w:cs="等线" w:eastAsia="等线" w:hAnsi="等线"/>
          <w:sz w:val="47"/>
          <w:szCs w:val="47"/>
          <w:color w:val="auto"/>
          <w:vertAlign w:val="subscript"/>
        </w:rPr>
        <w:t>3</w:t>
      </w:r>
      <w:r>
        <w:rPr>
          <w:rFonts w:ascii="等线" w:cs="等线" w:eastAsia="等线" w:hAnsi="等线"/>
          <w:sz w:val="36"/>
          <w:szCs w:val="36"/>
          <w:color w:val="auto"/>
        </w:rPr>
        <w:t>的含量都非常高。控制生产工艺流程中混入的不锈钢杂物，可有效降低出现红色、蓝色和黑色等杂色球的情况。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9" w:lineRule="exact"/>
        <w:rPr>
          <w:sz w:val="20"/>
          <w:szCs w:val="20"/>
          <w:color w:val="auto"/>
        </w:rPr>
      </w:pPr>
    </w:p>
    <w:p>
      <w:pPr>
        <w:ind w:left="840" w:right="2200"/>
        <w:spacing w:after="0" w:line="402" w:lineRule="exact"/>
        <w:rPr>
          <w:sz w:val="20"/>
          <w:szCs w:val="20"/>
          <w:color w:val="auto"/>
        </w:rPr>
      </w:pPr>
      <w:r>
        <w:rPr>
          <w:rFonts w:ascii="等线" w:cs="等线" w:eastAsia="等线" w:hAnsi="等线"/>
          <w:sz w:val="36"/>
          <w:szCs w:val="36"/>
          <w:color w:val="auto"/>
        </w:rPr>
        <w:t>（2）工业氧化铝中的硫元素含量越低越好。过高的硫元素含量，会导致板状刚玉球发黄，且板状刚玉球的晶体生长的越大，越容易出现球发黄的现象。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1" w:lineRule="exact"/>
        <w:rPr>
          <w:sz w:val="20"/>
          <w:szCs w:val="20"/>
          <w:color w:val="auto"/>
        </w:rPr>
      </w:pPr>
    </w:p>
    <w:p>
      <w:pPr>
        <w:ind w:left="840"/>
        <w:spacing w:after="0" w:line="365" w:lineRule="exact"/>
        <w:rPr>
          <w:sz w:val="20"/>
          <w:szCs w:val="20"/>
          <w:color w:val="auto"/>
        </w:rPr>
      </w:pPr>
      <w:r>
        <w:rPr>
          <w:rFonts w:ascii="等线" w:cs="等线" w:eastAsia="等线" w:hAnsi="等线"/>
          <w:sz w:val="35"/>
          <w:szCs w:val="35"/>
          <w:color w:val="auto"/>
        </w:rPr>
        <w:t>（3）板状刚玉破碎的颗粒中，黄色颗粒和白色颗粒的物理指标、物相组成并无太大的差异。</w:t>
      </w:r>
    </w:p>
    <w:p>
      <w:pPr>
        <w:sectPr>
          <w:pgSz w:w="19200" w:h="10800" w:orient="landscape"/>
          <w:cols w:equalWidth="0" w:num="1">
            <w:col w:w="17260"/>
          </w:cols>
          <w:pgMar w:left="1440" w:top="568" w:right="502" w:bottom="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3" w:lineRule="exact"/>
        <w:rPr>
          <w:sz w:val="20"/>
          <w:szCs w:val="20"/>
          <w:color w:val="auto"/>
        </w:rPr>
      </w:pPr>
    </w:p>
    <w:p>
      <w:pPr>
        <w:ind w:left="10780"/>
        <w:spacing w:after="0" w:line="637" w:lineRule="exact"/>
        <w:rPr>
          <w:sz w:val="20"/>
          <w:szCs w:val="20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349885" cy="37274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隶书" w:cs="隶书" w:eastAsia="隶书" w:hAnsi="隶书"/>
          <w:sz w:val="35"/>
          <w:szCs w:val="35"/>
          <w:color w:val="7F7F7F"/>
        </w:rPr>
        <w:t xml:space="preserve"> 山东恒嘉高纯铝业科技股份有限公司</w:t>
      </w:r>
    </w:p>
    <w:p>
      <w:pPr>
        <w:sectPr>
          <w:pgSz w:w="19200" w:h="10800" w:orient="landscape"/>
          <w:cols w:equalWidth="0" w:num="1">
            <w:col w:w="17260"/>
          </w:cols>
          <w:pgMar w:left="1440" w:top="568" w:right="502" w:bottom="0" w:gutter="0" w:footer="0" w:header="0"/>
          <w:type w:val="continuous"/>
        </w:sectPr>
      </w:pPr>
    </w:p>
    <w:bookmarkStart w:id="16" w:name="page17"/>
    <w:bookmarkEnd w:id="16"/>
    <w:p>
      <w:pPr>
        <w:spacing w:after="0" w:line="790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56"/>
          <w:szCs w:val="56"/>
          <w:b w:val="1"/>
          <w:bCs w:val="1"/>
          <w:color w:val="auto"/>
        </w:rPr>
        <w:t>板状刚玉</w:t>
      </w:r>
      <w:r>
        <w:rPr>
          <w:rFonts w:ascii="Arial Black" w:cs="Arial Black" w:eastAsia="Arial Black" w:hAnsi="Arial Black"/>
          <w:sz w:val="56"/>
          <w:szCs w:val="56"/>
          <w:b w:val="1"/>
          <w:bCs w:val="1"/>
          <w:color w:val="auto"/>
        </w:rPr>
        <w:t>TAS——</w:t>
      </w:r>
      <w:r>
        <w:rPr>
          <w:rFonts w:ascii="宋体" w:cs="宋体" w:eastAsia="宋体" w:hAnsi="宋体"/>
          <w:sz w:val="56"/>
          <w:szCs w:val="56"/>
          <w:b w:val="1"/>
          <w:bCs w:val="1"/>
          <w:color w:val="auto"/>
        </w:rPr>
        <w:t>透气砖砖芯用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5" w:lineRule="exact"/>
        <w:rPr>
          <w:sz w:val="20"/>
          <w:szCs w:val="20"/>
          <w:color w:val="auto"/>
        </w:rPr>
      </w:pPr>
    </w:p>
    <w:p>
      <w:pPr>
        <w:ind w:left="500"/>
        <w:spacing w:after="0" w:line="411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36"/>
          <w:szCs w:val="36"/>
          <w:b w:val="1"/>
          <w:bCs w:val="1"/>
          <w:color w:val="auto"/>
        </w:rPr>
        <w:t>特 点</w:t>
      </w:r>
    </w:p>
    <w:p>
      <w:pPr>
        <w:spacing w:after="0" w:line="395" w:lineRule="exact"/>
        <w:rPr>
          <w:sz w:val="20"/>
          <w:szCs w:val="20"/>
          <w:color w:val="auto"/>
        </w:rPr>
      </w:pPr>
    </w:p>
    <w:p>
      <w:pPr>
        <w:ind w:left="1000"/>
        <w:spacing w:after="0" w:line="438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36"/>
          <w:szCs w:val="36"/>
          <w:color w:val="auto"/>
        </w:rPr>
        <w:t>恒嘉板状刚玉</w:t>
      </w:r>
      <w:r>
        <w:rPr>
          <w:rFonts w:ascii="Times New Roman" w:cs="Times New Roman" w:eastAsia="Times New Roman" w:hAnsi="Times New Roman"/>
          <w:sz w:val="36"/>
          <w:szCs w:val="36"/>
          <w:color w:val="auto"/>
        </w:rPr>
        <w:t>TAS</w:t>
      </w:r>
      <w:r>
        <w:rPr>
          <w:rFonts w:ascii="宋体" w:cs="宋体" w:eastAsia="宋体" w:hAnsi="宋体"/>
          <w:sz w:val="36"/>
          <w:szCs w:val="36"/>
          <w:color w:val="auto"/>
        </w:rPr>
        <w:t>具有以下特点：</w:t>
      </w:r>
    </w:p>
    <w:p>
      <w:pPr>
        <w:spacing w:after="0" w:line="264" w:lineRule="exact"/>
        <w:rPr>
          <w:sz w:val="20"/>
          <w:szCs w:val="20"/>
          <w:color w:val="auto"/>
        </w:rPr>
      </w:pPr>
    </w:p>
    <w:p>
      <w:pPr>
        <w:ind w:left="1000"/>
        <w:spacing w:after="0" w:line="671" w:lineRule="exact"/>
        <w:rPr>
          <w:sz w:val="20"/>
          <w:szCs w:val="20"/>
          <w:color w:val="auto"/>
        </w:rPr>
      </w:pPr>
      <w:r>
        <w:rPr>
          <w:rFonts w:ascii="Wingdings 2" w:cs="Wingdings 2" w:eastAsia="Wingdings 2" w:hAnsi="Wingdings 2"/>
          <w:sz w:val="36"/>
          <w:szCs w:val="36"/>
          <w:color w:val="2F5496"/>
          <w:vertAlign w:val="superscript"/>
        </w:rPr>
        <w:t></w:t>
      </w:r>
      <w:r>
        <w:rPr>
          <w:rFonts w:ascii="宋体" w:cs="宋体" w:eastAsia="宋体" w:hAnsi="宋体"/>
          <w:sz w:val="36"/>
          <w:szCs w:val="36"/>
          <w:color w:val="000000"/>
        </w:rPr>
        <w:t>体积密度高，高温烧后的体积稳定性好。</w:t>
      </w:r>
      <w:r>
        <w:rPr>
          <w:rFonts w:ascii="Wingdings 2" w:cs="Wingdings 2" w:eastAsia="Wingdings 2" w:hAnsi="Wingdings 2"/>
          <w:sz w:val="36"/>
          <w:szCs w:val="36"/>
          <w:color w:val="2F5496"/>
          <w:vertAlign w:val="superscript"/>
        </w:rPr>
        <w:t></w:t>
      </w:r>
      <w:r>
        <w:rPr>
          <w:rFonts w:ascii="宋体" w:cs="宋体" w:eastAsia="宋体" w:hAnsi="宋体"/>
          <w:sz w:val="36"/>
          <w:szCs w:val="36"/>
          <w:color w:val="000000"/>
        </w:rPr>
        <w:t>吸水率低，可显著降低浇注料的加水量</w:t>
      </w:r>
    </w:p>
    <w:p>
      <w:pPr>
        <w:ind w:left="500"/>
        <w:spacing w:after="0" w:line="315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36"/>
          <w:szCs w:val="36"/>
          <w:color w:val="auto"/>
        </w:rPr>
        <w:t>和定形耐火制品结合剂加入量；</w:t>
      </w:r>
    </w:p>
    <w:p>
      <w:pPr>
        <w:spacing w:after="0" w:line="290" w:lineRule="exact"/>
        <w:rPr>
          <w:sz w:val="20"/>
          <w:szCs w:val="20"/>
          <w:color w:val="auto"/>
        </w:rPr>
      </w:pPr>
    </w:p>
    <w:p>
      <w:pPr>
        <w:ind w:left="1000"/>
        <w:spacing w:after="0" w:line="473" w:lineRule="exact"/>
        <w:rPr>
          <w:sz w:val="20"/>
          <w:szCs w:val="20"/>
          <w:color w:val="auto"/>
        </w:rPr>
      </w:pPr>
      <w:r>
        <w:rPr>
          <w:rFonts w:ascii="Wingdings 2" w:cs="Wingdings 2" w:eastAsia="Wingdings 2" w:hAnsi="Wingdings 2"/>
          <w:sz w:val="39"/>
          <w:szCs w:val="39"/>
          <w:color w:val="2F5496"/>
          <w:vertAlign w:val="superscript"/>
        </w:rPr>
        <w:t></w:t>
      </w:r>
      <w:r>
        <w:rPr>
          <w:rFonts w:ascii="宋体" w:cs="宋体" w:eastAsia="宋体" w:hAnsi="宋体"/>
          <w:sz w:val="39"/>
          <w:szCs w:val="39"/>
          <w:color w:val="000000"/>
        </w:rPr>
        <w:t>显气孔率低，杂质含量低，可提高各种</w:t>
      </w:r>
    </w:p>
    <w:p>
      <w:pPr>
        <w:spacing w:after="0" w:line="125" w:lineRule="exact"/>
        <w:rPr>
          <w:sz w:val="20"/>
          <w:szCs w:val="20"/>
          <w:color w:val="auto"/>
        </w:rPr>
      </w:pPr>
    </w:p>
    <w:p>
      <w:pPr>
        <w:ind w:left="500"/>
        <w:spacing w:after="0" w:line="411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36"/>
          <w:szCs w:val="36"/>
          <w:color w:val="auto"/>
        </w:rPr>
        <w:t>气氛下耐火材料的抗侵蚀性能；</w:t>
      </w:r>
    </w:p>
    <w:p>
      <w:pPr>
        <w:spacing w:after="0" w:line="290" w:lineRule="exact"/>
        <w:rPr>
          <w:sz w:val="20"/>
          <w:szCs w:val="20"/>
          <w:color w:val="auto"/>
        </w:rPr>
      </w:pPr>
    </w:p>
    <w:p>
      <w:pPr>
        <w:ind w:left="1000"/>
        <w:spacing w:after="0" w:line="473" w:lineRule="exact"/>
        <w:rPr>
          <w:sz w:val="20"/>
          <w:szCs w:val="20"/>
          <w:color w:val="auto"/>
        </w:rPr>
      </w:pPr>
      <w:r>
        <w:rPr>
          <w:rFonts w:ascii="Wingdings 2" w:cs="Wingdings 2" w:eastAsia="Wingdings 2" w:hAnsi="Wingdings 2"/>
          <w:sz w:val="39"/>
          <w:szCs w:val="39"/>
          <w:color w:val="2F5496"/>
          <w:vertAlign w:val="superscript"/>
        </w:rPr>
        <w:t></w:t>
      </w:r>
      <w:r>
        <w:rPr>
          <w:rFonts w:ascii="宋体" w:cs="宋体" w:eastAsia="宋体" w:hAnsi="宋体"/>
          <w:sz w:val="39"/>
          <w:szCs w:val="39"/>
          <w:color w:val="000000"/>
        </w:rPr>
        <w:t>各种规格颗粒形状规整，片状颗粒少，</w:t>
      </w:r>
    </w:p>
    <w:p>
      <w:pPr>
        <w:spacing w:after="0" w:line="124" w:lineRule="exact"/>
        <w:rPr>
          <w:sz w:val="20"/>
          <w:szCs w:val="20"/>
          <w:color w:val="auto"/>
        </w:rPr>
      </w:pPr>
    </w:p>
    <w:p>
      <w:pPr>
        <w:ind w:left="500"/>
        <w:spacing w:after="0" w:line="411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36"/>
          <w:szCs w:val="36"/>
          <w:color w:val="auto"/>
        </w:rPr>
        <w:t>可有效提高浇注料的流动性；</w:t>
      </w:r>
    </w:p>
    <w:p>
      <w:pPr>
        <w:spacing w:after="0" w:line="290" w:lineRule="exact"/>
        <w:rPr>
          <w:sz w:val="20"/>
          <w:szCs w:val="20"/>
          <w:color w:val="auto"/>
        </w:rPr>
      </w:pPr>
    </w:p>
    <w:p>
      <w:pPr>
        <w:ind w:left="1000"/>
        <w:spacing w:after="0" w:line="473" w:lineRule="exact"/>
        <w:rPr>
          <w:sz w:val="20"/>
          <w:szCs w:val="20"/>
          <w:color w:val="auto"/>
        </w:rPr>
      </w:pPr>
      <w:r>
        <w:rPr>
          <w:rFonts w:ascii="Wingdings 2" w:cs="Wingdings 2" w:eastAsia="Wingdings 2" w:hAnsi="Wingdings 2"/>
          <w:sz w:val="39"/>
          <w:szCs w:val="39"/>
          <w:color w:val="2F5496"/>
          <w:vertAlign w:val="superscript"/>
        </w:rPr>
        <w:t></w:t>
      </w:r>
      <w:r>
        <w:rPr>
          <w:rFonts w:ascii="宋体" w:cs="宋体" w:eastAsia="宋体" w:hAnsi="宋体"/>
          <w:sz w:val="39"/>
          <w:szCs w:val="39"/>
          <w:color w:val="000000"/>
        </w:rPr>
        <w:t>热震稳定性好，可降低耐火材料因工作</w:t>
      </w:r>
    </w:p>
    <w:p>
      <w:pPr>
        <w:spacing w:after="0" w:line="124" w:lineRule="exact"/>
        <w:rPr>
          <w:sz w:val="20"/>
          <w:szCs w:val="20"/>
          <w:color w:val="auto"/>
        </w:rPr>
      </w:pPr>
    </w:p>
    <w:p>
      <w:pPr>
        <w:ind w:left="500"/>
        <w:spacing w:after="0" w:line="411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36"/>
          <w:szCs w:val="36"/>
          <w:color w:val="auto"/>
        </w:rPr>
        <w:t>温度变化导致的热震损毁。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5" w:lineRule="exact"/>
        <w:rPr>
          <w:sz w:val="20"/>
          <w:szCs w:val="20"/>
          <w:color w:val="auto"/>
        </w:rPr>
      </w:pPr>
    </w:p>
    <w:p>
      <w:pPr>
        <w:spacing w:after="0" w:line="1" w:lineRule="exact"/>
        <w:rPr>
          <w:sz w:val="1"/>
          <w:szCs w:val="1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8"/>
        </w:trPr>
        <w:tc>
          <w:tcPr>
            <w:tcW w:w="146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  <w:gridSpan w:val="2"/>
            <w:shd w:val="clear" w:color="auto" w:fill="E9EBF5"/>
          </w:tcPr>
          <w:p>
            <w:pPr>
              <w:ind w:left="4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21"/>
                <w:szCs w:val="21"/>
                <w:color w:val="auto"/>
              </w:rPr>
              <w:t>颗粒料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3"/>
        </w:trPr>
        <w:tc>
          <w:tcPr>
            <w:tcW w:w="1460" w:type="dxa"/>
            <w:vAlign w:val="bottom"/>
            <w:shd w:val="clear" w:color="auto" w:fill="E9EBF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940" w:type="dxa"/>
            <w:vAlign w:val="bottom"/>
            <w:gridSpan w:val="2"/>
            <w:vMerge w:val="restart"/>
            <w:shd w:val="clear" w:color="auto" w:fill="E9EBF5"/>
          </w:tcPr>
          <w:p>
            <w:pPr>
              <w:ind w:left="16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21"/>
                <w:szCs w:val="21"/>
                <w:color w:val="auto"/>
              </w:rPr>
              <w:t>项目</w:t>
            </w:r>
          </w:p>
        </w:tc>
        <w:tc>
          <w:tcPr>
            <w:tcW w:w="220" w:type="dxa"/>
            <w:vAlign w:val="bottom"/>
            <w:shd w:val="clear" w:color="auto" w:fill="E9EBF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40" w:type="dxa"/>
            <w:vAlign w:val="bottom"/>
            <w:shd w:val="clear" w:color="auto" w:fill="E9EBF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60" w:type="dxa"/>
            <w:vAlign w:val="bottom"/>
            <w:vMerge w:val="restart"/>
            <w:shd w:val="clear" w:color="auto" w:fill="E9EBF5"/>
          </w:tcPr>
          <w:p>
            <w:pPr>
              <w:jc w:val="center"/>
              <w:ind w:left="536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21"/>
                <w:szCs w:val="21"/>
                <w:color w:val="auto"/>
                <w:w w:val="99"/>
              </w:rPr>
              <w:t>指标</w:t>
            </w:r>
          </w:p>
        </w:tc>
        <w:tc>
          <w:tcPr>
            <w:tcW w:w="620" w:type="dxa"/>
            <w:vAlign w:val="bottom"/>
            <w:shd w:val="clear" w:color="auto" w:fill="E9EBF5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40" w:type="dxa"/>
            <w:vAlign w:val="bottom"/>
            <w:vMerge w:val="restart"/>
            <w:shd w:val="clear" w:color="auto" w:fill="E9EBF5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21"/>
                <w:szCs w:val="21"/>
                <w:color w:val="auto"/>
                <w:w w:val="98"/>
              </w:rPr>
              <w:t>典型值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5"/>
        </w:trPr>
        <w:tc>
          <w:tcPr>
            <w:tcW w:w="1460" w:type="dxa"/>
            <w:vAlign w:val="bottom"/>
            <w:shd w:val="clear" w:color="auto" w:fill="E9EBF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940" w:type="dxa"/>
            <w:vAlign w:val="bottom"/>
            <w:gridSpan w:val="2"/>
            <w:vMerge w:val="continue"/>
            <w:shd w:val="clear" w:color="auto" w:fill="E9EBF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9EBF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40" w:type="dxa"/>
            <w:vAlign w:val="bottom"/>
            <w:shd w:val="clear" w:color="auto" w:fill="E9EBF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60" w:type="dxa"/>
            <w:vAlign w:val="bottom"/>
            <w:vMerge w:val="continue"/>
            <w:shd w:val="clear" w:color="auto" w:fill="E9EBF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20" w:type="dxa"/>
            <w:vAlign w:val="bottom"/>
            <w:shd w:val="clear" w:color="auto" w:fill="E9EBF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40" w:type="dxa"/>
            <w:vAlign w:val="bottom"/>
            <w:vMerge w:val="continue"/>
            <w:shd w:val="clear" w:color="auto" w:fill="E9EBF5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0"/>
        </w:trPr>
        <w:tc>
          <w:tcPr>
            <w:tcW w:w="1460" w:type="dxa"/>
            <w:vAlign w:val="bottom"/>
            <w:shd w:val="clear" w:color="auto" w:fill="E9EBF5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80" w:type="dxa"/>
            <w:vAlign w:val="bottom"/>
            <w:shd w:val="clear" w:color="auto" w:fill="E9EBF5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E9EBF5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9EBF5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40" w:type="dxa"/>
            <w:vAlign w:val="bottom"/>
            <w:shd w:val="clear" w:color="auto" w:fill="E9EBF5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260" w:type="dxa"/>
            <w:vAlign w:val="bottom"/>
            <w:vMerge w:val="continue"/>
            <w:shd w:val="clear" w:color="auto" w:fill="E9EBF5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620" w:type="dxa"/>
            <w:vAlign w:val="bottom"/>
            <w:shd w:val="clear" w:color="auto" w:fill="E9EBF5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340" w:type="dxa"/>
            <w:vAlign w:val="bottom"/>
            <w:vMerge w:val="continue"/>
            <w:shd w:val="clear" w:color="auto" w:fill="E9EBF5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0"/>
        </w:trPr>
        <w:tc>
          <w:tcPr>
            <w:tcW w:w="1460" w:type="dxa"/>
            <w:vAlign w:val="bottom"/>
            <w:shd w:val="clear" w:color="auto" w:fill="E9EBF5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80" w:type="dxa"/>
            <w:vAlign w:val="bottom"/>
            <w:shd w:val="clear" w:color="auto" w:fill="E9EBF5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80" w:type="dxa"/>
            <w:vAlign w:val="bottom"/>
            <w:gridSpan w:val="2"/>
            <w:shd w:val="clear" w:color="auto" w:fill="E9EBF5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040" w:type="dxa"/>
            <w:vAlign w:val="bottom"/>
            <w:shd w:val="clear" w:color="auto" w:fill="E9EBF5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9EBF5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20" w:type="dxa"/>
            <w:vAlign w:val="bottom"/>
            <w:shd w:val="clear" w:color="auto" w:fill="E9EBF5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340" w:type="dxa"/>
            <w:vAlign w:val="bottom"/>
            <w:shd w:val="clear" w:color="auto" w:fill="E9EBF5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67"/>
        </w:trPr>
        <w:tc>
          <w:tcPr>
            <w:tcW w:w="146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80" w:type="dxa"/>
            <w:vAlign w:val="bottom"/>
            <w:gridSpan w:val="2"/>
            <w:shd w:val="clear" w:color="auto" w:fill="E9EBF5"/>
          </w:tcPr>
          <w:p>
            <w:pPr>
              <w:jc w:val="center"/>
              <w:ind w:left="22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21"/>
                <w:szCs w:val="21"/>
                <w:color w:val="auto"/>
              </w:rPr>
              <w:t>Al O</w:t>
            </w:r>
          </w:p>
        </w:tc>
        <w:tc>
          <w:tcPr>
            <w:tcW w:w="1040" w:type="dxa"/>
            <w:vAlign w:val="bottom"/>
            <w:shd w:val="clear" w:color="auto" w:fill="E9EBF5"/>
          </w:tcPr>
          <w:p>
            <w:pPr>
              <w:spacing w:after="0" w:line="282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21"/>
                <w:szCs w:val="21"/>
                <w:color w:val="auto"/>
              </w:rPr>
              <w:t>（%）</w:t>
            </w:r>
            <w:r>
              <w:rPr>
                <w:rFonts w:ascii="等线" w:cs="等线" w:eastAsia="等线" w:hAnsi="等线"/>
                <w:sz w:val="27"/>
                <w:szCs w:val="27"/>
                <w:color w:val="auto"/>
                <w:vertAlign w:val="superscript"/>
              </w:rPr>
              <w:t>①</w:t>
            </w:r>
          </w:p>
        </w:tc>
        <w:tc>
          <w:tcPr>
            <w:tcW w:w="1260" w:type="dxa"/>
            <w:vAlign w:val="bottom"/>
            <w:shd w:val="clear" w:color="auto" w:fill="E9EBF5"/>
          </w:tcPr>
          <w:p>
            <w:pPr>
              <w:jc w:val="center"/>
              <w:ind w:left="536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21"/>
                <w:szCs w:val="21"/>
                <w:color w:val="auto"/>
                <w:w w:val="98"/>
              </w:rPr>
              <w:t>≥99.5</w:t>
            </w:r>
          </w:p>
        </w:tc>
        <w:tc>
          <w:tcPr>
            <w:tcW w:w="62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40" w:type="dxa"/>
            <w:vAlign w:val="bottom"/>
            <w:shd w:val="clear" w:color="auto" w:fill="E9EBF5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21"/>
                <w:szCs w:val="21"/>
                <w:color w:val="auto"/>
                <w:w w:val="98"/>
              </w:rPr>
              <w:t>99.52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1"/>
        </w:trPr>
        <w:tc>
          <w:tcPr>
            <w:tcW w:w="1460" w:type="dxa"/>
            <w:vAlign w:val="bottom"/>
            <w:shd w:val="clear" w:color="auto" w:fill="E9EBF5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80" w:type="dxa"/>
            <w:vAlign w:val="bottom"/>
            <w:shd w:val="clear" w:color="auto" w:fill="E9EBF5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E9EBF5"/>
          </w:tcPr>
          <w:p>
            <w:pPr>
              <w:jc w:val="right"/>
              <w:spacing w:after="0" w:line="141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4"/>
                <w:szCs w:val="14"/>
                <w:color w:val="auto"/>
              </w:rPr>
              <w:t>2</w:t>
            </w:r>
          </w:p>
        </w:tc>
        <w:tc>
          <w:tcPr>
            <w:tcW w:w="220" w:type="dxa"/>
            <w:vAlign w:val="bottom"/>
            <w:shd w:val="clear" w:color="auto" w:fill="E9EBF5"/>
          </w:tcPr>
          <w:p>
            <w:pPr>
              <w:jc w:val="right"/>
              <w:spacing w:after="0" w:line="141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14"/>
                <w:szCs w:val="14"/>
                <w:color w:val="auto"/>
              </w:rPr>
              <w:t>3</w:t>
            </w:r>
          </w:p>
        </w:tc>
        <w:tc>
          <w:tcPr>
            <w:tcW w:w="1040" w:type="dxa"/>
            <w:vAlign w:val="bottom"/>
            <w:shd w:val="clear" w:color="auto" w:fill="E9EBF5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9EBF5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620" w:type="dxa"/>
            <w:vAlign w:val="bottom"/>
            <w:shd w:val="clear" w:color="auto" w:fill="E9EBF5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340" w:type="dxa"/>
            <w:vAlign w:val="bottom"/>
            <w:shd w:val="clear" w:color="auto" w:fill="E9EBF5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26"/>
        </w:trPr>
        <w:tc>
          <w:tcPr>
            <w:tcW w:w="146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20" w:type="dxa"/>
            <w:vAlign w:val="bottom"/>
            <w:gridSpan w:val="3"/>
            <w:shd w:val="clear" w:color="auto" w:fill="E9EBF5"/>
          </w:tcPr>
          <w:p>
            <w:pPr>
              <w:jc w:val="center"/>
              <w:spacing w:after="0" w:line="282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21"/>
                <w:szCs w:val="21"/>
                <w:color w:val="auto"/>
                <w:w w:val="96"/>
              </w:rPr>
              <w:t>SiO</w:t>
            </w:r>
            <w:r>
              <w:rPr>
                <w:rFonts w:ascii="等线" w:cs="等线" w:eastAsia="等线" w:hAnsi="等线"/>
                <w:sz w:val="27"/>
                <w:szCs w:val="27"/>
                <w:color w:val="auto"/>
                <w:w w:val="96"/>
                <w:vertAlign w:val="subscript"/>
              </w:rPr>
              <w:t>2</w:t>
            </w:r>
            <w:r>
              <w:rPr>
                <w:rFonts w:ascii="等线" w:cs="等线" w:eastAsia="等线" w:hAnsi="等线"/>
                <w:sz w:val="21"/>
                <w:szCs w:val="21"/>
                <w:color w:val="auto"/>
                <w:w w:val="96"/>
              </w:rPr>
              <w:t>（%）</w:t>
            </w:r>
          </w:p>
        </w:tc>
        <w:tc>
          <w:tcPr>
            <w:tcW w:w="1260" w:type="dxa"/>
            <w:vAlign w:val="bottom"/>
            <w:shd w:val="clear" w:color="auto" w:fill="E9EBF5"/>
          </w:tcPr>
          <w:p>
            <w:pPr>
              <w:jc w:val="center"/>
              <w:ind w:left="536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21"/>
                <w:szCs w:val="21"/>
                <w:color w:val="auto"/>
                <w:w w:val="98"/>
              </w:rPr>
              <w:t>≤0.09</w:t>
            </w:r>
          </w:p>
        </w:tc>
        <w:tc>
          <w:tcPr>
            <w:tcW w:w="62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40" w:type="dxa"/>
            <w:vAlign w:val="bottom"/>
            <w:shd w:val="clear" w:color="auto" w:fill="E9EBF5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21"/>
                <w:szCs w:val="21"/>
                <w:color w:val="auto"/>
                <w:w w:val="95"/>
              </w:rPr>
              <w:t>0.02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3"/>
        </w:trPr>
        <w:tc>
          <w:tcPr>
            <w:tcW w:w="1460" w:type="dxa"/>
            <w:vAlign w:val="bottom"/>
            <w:vMerge w:val="restart"/>
            <w:shd w:val="clear" w:color="auto" w:fill="E9EBF5"/>
          </w:tcPr>
          <w:p>
            <w:pPr>
              <w:ind w:left="46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21"/>
                <w:szCs w:val="21"/>
                <w:color w:val="auto"/>
              </w:rPr>
              <w:t>化学组成</w:t>
            </w:r>
          </w:p>
        </w:tc>
        <w:tc>
          <w:tcPr>
            <w:tcW w:w="280" w:type="dxa"/>
            <w:vAlign w:val="bottom"/>
            <w:shd w:val="clear" w:color="auto" w:fill="E9EBF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E9EBF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9EBF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40" w:type="dxa"/>
            <w:vAlign w:val="bottom"/>
            <w:shd w:val="clear" w:color="auto" w:fill="E9EBF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9EBF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620" w:type="dxa"/>
            <w:vAlign w:val="bottom"/>
            <w:shd w:val="clear" w:color="auto" w:fill="E9EBF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40" w:type="dxa"/>
            <w:vAlign w:val="bottom"/>
            <w:shd w:val="clear" w:color="auto" w:fill="E9EBF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9"/>
        </w:trPr>
        <w:tc>
          <w:tcPr>
            <w:tcW w:w="1460" w:type="dxa"/>
            <w:vAlign w:val="bottom"/>
            <w:vMerge w:val="continue"/>
            <w:shd w:val="clear" w:color="auto" w:fill="E9EBF5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0" w:type="dxa"/>
            <w:vAlign w:val="bottom"/>
            <w:shd w:val="clear" w:color="auto" w:fill="E9EBF5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20" w:type="dxa"/>
            <w:vAlign w:val="bottom"/>
            <w:gridSpan w:val="3"/>
            <w:vMerge w:val="restart"/>
            <w:shd w:val="clear" w:color="auto" w:fill="E9EBF5"/>
          </w:tcPr>
          <w:p>
            <w:pPr>
              <w:jc w:val="center"/>
              <w:spacing w:after="0" w:line="282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21"/>
                <w:szCs w:val="21"/>
                <w:color w:val="auto"/>
                <w:w w:val="96"/>
              </w:rPr>
              <w:t>Na</w:t>
            </w:r>
            <w:r>
              <w:rPr>
                <w:rFonts w:ascii="等线" w:cs="等线" w:eastAsia="等线" w:hAnsi="等线"/>
                <w:sz w:val="27"/>
                <w:szCs w:val="27"/>
                <w:color w:val="auto"/>
                <w:w w:val="96"/>
                <w:vertAlign w:val="subscript"/>
              </w:rPr>
              <w:t>2</w:t>
            </w:r>
            <w:r>
              <w:rPr>
                <w:rFonts w:ascii="等线" w:cs="等线" w:eastAsia="等线" w:hAnsi="等线"/>
                <w:sz w:val="21"/>
                <w:szCs w:val="21"/>
                <w:color w:val="auto"/>
                <w:w w:val="96"/>
              </w:rPr>
              <w:t>O（%）</w:t>
            </w:r>
          </w:p>
        </w:tc>
        <w:tc>
          <w:tcPr>
            <w:tcW w:w="1260" w:type="dxa"/>
            <w:vAlign w:val="bottom"/>
            <w:vMerge w:val="restart"/>
            <w:shd w:val="clear" w:color="auto" w:fill="E9EBF5"/>
          </w:tcPr>
          <w:p>
            <w:pPr>
              <w:jc w:val="center"/>
              <w:ind w:left="516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21"/>
                <w:szCs w:val="21"/>
                <w:color w:val="auto"/>
              </w:rPr>
              <w:t>≤0.4</w:t>
            </w:r>
          </w:p>
        </w:tc>
        <w:tc>
          <w:tcPr>
            <w:tcW w:w="620" w:type="dxa"/>
            <w:vAlign w:val="bottom"/>
            <w:shd w:val="clear" w:color="auto" w:fill="E9EBF5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340" w:type="dxa"/>
            <w:vAlign w:val="bottom"/>
            <w:vMerge w:val="restart"/>
            <w:shd w:val="clear" w:color="auto" w:fill="E9EBF5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21"/>
                <w:szCs w:val="21"/>
                <w:color w:val="auto"/>
                <w:w w:val="95"/>
              </w:rPr>
              <w:t>0.25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23"/>
        </w:trPr>
        <w:tc>
          <w:tcPr>
            <w:tcW w:w="146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20" w:type="dxa"/>
            <w:vAlign w:val="bottom"/>
            <w:gridSpan w:val="3"/>
            <w:vMerge w:val="continue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60" w:type="dxa"/>
            <w:vAlign w:val="bottom"/>
            <w:vMerge w:val="continue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40" w:type="dxa"/>
            <w:vAlign w:val="bottom"/>
            <w:vMerge w:val="continue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42"/>
        </w:trPr>
        <w:tc>
          <w:tcPr>
            <w:tcW w:w="146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20" w:type="dxa"/>
            <w:vAlign w:val="bottom"/>
            <w:gridSpan w:val="3"/>
            <w:shd w:val="clear" w:color="auto" w:fill="E9EBF5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21"/>
                <w:szCs w:val="21"/>
                <w:color w:val="auto"/>
              </w:rPr>
              <w:t>Fe(磁性）</w:t>
            </w:r>
          </w:p>
        </w:tc>
        <w:tc>
          <w:tcPr>
            <w:tcW w:w="1260" w:type="dxa"/>
            <w:vAlign w:val="bottom"/>
            <w:vMerge w:val="restart"/>
            <w:shd w:val="clear" w:color="auto" w:fill="E9EBF5"/>
          </w:tcPr>
          <w:p>
            <w:pPr>
              <w:jc w:val="center"/>
              <w:ind w:left="536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21"/>
                <w:szCs w:val="21"/>
                <w:color w:val="auto"/>
                <w:w w:val="98"/>
              </w:rPr>
              <w:t>≤0.02</w:t>
            </w:r>
          </w:p>
        </w:tc>
        <w:tc>
          <w:tcPr>
            <w:tcW w:w="62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40" w:type="dxa"/>
            <w:vAlign w:val="bottom"/>
            <w:vMerge w:val="restart"/>
            <w:shd w:val="clear" w:color="auto" w:fill="E9EBF5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21"/>
                <w:szCs w:val="21"/>
                <w:color w:val="auto"/>
                <w:w w:val="98"/>
              </w:rPr>
              <w:t>0.002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6"/>
        </w:trPr>
        <w:tc>
          <w:tcPr>
            <w:tcW w:w="1460" w:type="dxa"/>
            <w:vAlign w:val="bottom"/>
            <w:shd w:val="clear" w:color="auto" w:fill="E9EBF5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0" w:type="dxa"/>
            <w:vAlign w:val="bottom"/>
            <w:shd w:val="clear" w:color="auto" w:fill="E9EBF5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E9EBF5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gridSpan w:val="2"/>
            <w:vMerge w:val="restart"/>
            <w:shd w:val="clear" w:color="auto" w:fill="E9EBF5"/>
          </w:tcPr>
          <w:p>
            <w:pPr>
              <w:jc w:val="center"/>
              <w:ind w:right="556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21"/>
                <w:szCs w:val="21"/>
                <w:color w:val="auto"/>
                <w:w w:val="98"/>
              </w:rPr>
              <w:t>（%）</w:t>
            </w:r>
          </w:p>
        </w:tc>
        <w:tc>
          <w:tcPr>
            <w:tcW w:w="1260" w:type="dxa"/>
            <w:vAlign w:val="bottom"/>
            <w:vMerge w:val="continue"/>
            <w:shd w:val="clear" w:color="auto" w:fill="E9EBF5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20" w:type="dxa"/>
            <w:vAlign w:val="bottom"/>
            <w:shd w:val="clear" w:color="auto" w:fill="E9EBF5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340" w:type="dxa"/>
            <w:vAlign w:val="bottom"/>
            <w:vMerge w:val="continue"/>
            <w:shd w:val="clear" w:color="auto" w:fill="E9EBF5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6"/>
        </w:trPr>
        <w:tc>
          <w:tcPr>
            <w:tcW w:w="1460" w:type="dxa"/>
            <w:vAlign w:val="bottom"/>
            <w:shd w:val="clear" w:color="auto" w:fill="E9EBF5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0" w:type="dxa"/>
            <w:vAlign w:val="bottom"/>
            <w:shd w:val="clear" w:color="auto" w:fill="E9EBF5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E9EBF5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gridSpan w:val="2"/>
            <w:vMerge w:val="continue"/>
            <w:shd w:val="clear" w:color="auto" w:fill="E9EBF5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9EBF5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20" w:type="dxa"/>
            <w:vAlign w:val="bottom"/>
            <w:shd w:val="clear" w:color="auto" w:fill="E9EBF5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340" w:type="dxa"/>
            <w:vAlign w:val="bottom"/>
            <w:shd w:val="clear" w:color="auto" w:fill="E9EBF5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0"/>
        </w:trPr>
        <w:tc>
          <w:tcPr>
            <w:tcW w:w="1460" w:type="dxa"/>
            <w:vAlign w:val="bottom"/>
            <w:shd w:val="clear" w:color="auto" w:fill="E9EBF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80" w:type="dxa"/>
            <w:vAlign w:val="bottom"/>
            <w:shd w:val="clear" w:color="auto" w:fill="E9EBF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920" w:type="dxa"/>
            <w:vAlign w:val="bottom"/>
            <w:gridSpan w:val="3"/>
            <w:shd w:val="clear" w:color="auto" w:fill="E9EBF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9EBF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620" w:type="dxa"/>
            <w:vAlign w:val="bottom"/>
            <w:shd w:val="clear" w:color="auto" w:fill="E9EBF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340" w:type="dxa"/>
            <w:vAlign w:val="bottom"/>
            <w:shd w:val="clear" w:color="auto" w:fill="E9EBF5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92"/>
        </w:trPr>
        <w:tc>
          <w:tcPr>
            <w:tcW w:w="146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20" w:type="dxa"/>
            <w:vAlign w:val="bottom"/>
            <w:gridSpan w:val="3"/>
            <w:shd w:val="clear" w:color="auto" w:fill="E9EBF5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21"/>
                <w:szCs w:val="21"/>
                <w:color w:val="auto"/>
                <w:w w:val="99"/>
              </w:rPr>
              <w:t>体积密度</w:t>
            </w:r>
          </w:p>
        </w:tc>
        <w:tc>
          <w:tcPr>
            <w:tcW w:w="1260" w:type="dxa"/>
            <w:vAlign w:val="bottom"/>
            <w:vMerge w:val="restart"/>
            <w:shd w:val="clear" w:color="auto" w:fill="E9EBF5"/>
          </w:tcPr>
          <w:p>
            <w:pPr>
              <w:jc w:val="center"/>
              <w:ind w:left="536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21"/>
                <w:szCs w:val="21"/>
                <w:color w:val="auto"/>
                <w:w w:val="98"/>
              </w:rPr>
              <w:t>≥3.55</w:t>
            </w:r>
          </w:p>
        </w:tc>
        <w:tc>
          <w:tcPr>
            <w:tcW w:w="62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40" w:type="dxa"/>
            <w:vAlign w:val="bottom"/>
            <w:vMerge w:val="restart"/>
            <w:shd w:val="clear" w:color="auto" w:fill="E9EBF5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21"/>
                <w:szCs w:val="21"/>
                <w:color w:val="auto"/>
                <w:w w:val="95"/>
              </w:rPr>
              <w:t>3.58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6"/>
        </w:trPr>
        <w:tc>
          <w:tcPr>
            <w:tcW w:w="1460" w:type="dxa"/>
            <w:vAlign w:val="bottom"/>
            <w:shd w:val="clear" w:color="auto" w:fill="E9EBF5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0" w:type="dxa"/>
            <w:vAlign w:val="bottom"/>
            <w:shd w:val="clear" w:color="auto" w:fill="E9EBF5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20" w:type="dxa"/>
            <w:vAlign w:val="bottom"/>
            <w:gridSpan w:val="3"/>
            <w:vMerge w:val="restart"/>
            <w:shd w:val="clear" w:color="auto" w:fill="E9EBF5"/>
          </w:tcPr>
          <w:p>
            <w:pPr>
              <w:jc w:val="center"/>
              <w:spacing w:after="0" w:line="282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21"/>
                <w:szCs w:val="21"/>
                <w:color w:val="auto"/>
                <w:w w:val="94"/>
              </w:rPr>
              <w:t>（g/cm</w:t>
            </w:r>
            <w:r>
              <w:rPr>
                <w:rFonts w:ascii="等线" w:cs="等线" w:eastAsia="等线" w:hAnsi="等线"/>
                <w:sz w:val="27"/>
                <w:szCs w:val="27"/>
                <w:color w:val="auto"/>
                <w:w w:val="94"/>
                <w:vertAlign w:val="superscript"/>
              </w:rPr>
              <w:t>3</w:t>
            </w:r>
            <w:r>
              <w:rPr>
                <w:rFonts w:ascii="等线" w:cs="等线" w:eastAsia="等线" w:hAnsi="等线"/>
                <w:sz w:val="21"/>
                <w:szCs w:val="21"/>
                <w:color w:val="auto"/>
                <w:w w:val="94"/>
              </w:rPr>
              <w:t>)</w:t>
            </w:r>
            <w:r>
              <w:rPr>
                <w:rFonts w:ascii="等线" w:cs="等线" w:eastAsia="等线" w:hAnsi="等线"/>
                <w:sz w:val="27"/>
                <w:szCs w:val="27"/>
                <w:color w:val="auto"/>
                <w:w w:val="94"/>
                <w:vertAlign w:val="superscript"/>
              </w:rPr>
              <w:t>②</w:t>
            </w:r>
          </w:p>
        </w:tc>
        <w:tc>
          <w:tcPr>
            <w:tcW w:w="1260" w:type="dxa"/>
            <w:vAlign w:val="bottom"/>
            <w:vMerge w:val="continue"/>
            <w:shd w:val="clear" w:color="auto" w:fill="E9EBF5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20" w:type="dxa"/>
            <w:vAlign w:val="bottom"/>
            <w:shd w:val="clear" w:color="auto" w:fill="E9EBF5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340" w:type="dxa"/>
            <w:vAlign w:val="bottom"/>
            <w:vMerge w:val="continue"/>
            <w:shd w:val="clear" w:color="auto" w:fill="E9EBF5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9"/>
        </w:trPr>
        <w:tc>
          <w:tcPr>
            <w:tcW w:w="1460" w:type="dxa"/>
            <w:vAlign w:val="bottom"/>
            <w:shd w:val="clear" w:color="auto" w:fill="E9EBF5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80" w:type="dxa"/>
            <w:vAlign w:val="bottom"/>
            <w:shd w:val="clear" w:color="auto" w:fill="E9EBF5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20" w:type="dxa"/>
            <w:vAlign w:val="bottom"/>
            <w:gridSpan w:val="3"/>
            <w:vMerge w:val="continue"/>
            <w:shd w:val="clear" w:color="auto" w:fill="E9EBF5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9EBF5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20" w:type="dxa"/>
            <w:vAlign w:val="bottom"/>
            <w:shd w:val="clear" w:color="auto" w:fill="E9EBF5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340" w:type="dxa"/>
            <w:vAlign w:val="bottom"/>
            <w:shd w:val="clear" w:color="auto" w:fill="E9EBF5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86"/>
        </w:trPr>
        <w:tc>
          <w:tcPr>
            <w:tcW w:w="1460" w:type="dxa"/>
            <w:vAlign w:val="bottom"/>
            <w:shd w:val="clear" w:color="auto" w:fill="E9EBF5"/>
          </w:tcPr>
          <w:p>
            <w:pPr>
              <w:ind w:left="46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21"/>
                <w:szCs w:val="21"/>
                <w:color w:val="auto"/>
              </w:rPr>
              <w:t>物理指标</w:t>
            </w:r>
          </w:p>
        </w:tc>
        <w:tc>
          <w:tcPr>
            <w:tcW w:w="28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20" w:type="dxa"/>
            <w:vAlign w:val="bottom"/>
            <w:gridSpan w:val="3"/>
            <w:shd w:val="clear" w:color="auto" w:fill="E9EBF5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21"/>
                <w:szCs w:val="21"/>
                <w:color w:val="auto"/>
              </w:rPr>
              <w:t>气孔率（%）</w:t>
            </w:r>
          </w:p>
        </w:tc>
        <w:tc>
          <w:tcPr>
            <w:tcW w:w="1260" w:type="dxa"/>
            <w:vAlign w:val="bottom"/>
            <w:shd w:val="clear" w:color="auto" w:fill="E9EBF5"/>
          </w:tcPr>
          <w:p>
            <w:pPr>
              <w:jc w:val="center"/>
              <w:ind w:left="516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21"/>
                <w:szCs w:val="21"/>
                <w:color w:val="auto"/>
              </w:rPr>
              <w:t>≤4.0</w:t>
            </w:r>
          </w:p>
        </w:tc>
        <w:tc>
          <w:tcPr>
            <w:tcW w:w="62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40" w:type="dxa"/>
            <w:vAlign w:val="bottom"/>
            <w:shd w:val="clear" w:color="auto" w:fill="E9EBF5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21"/>
                <w:szCs w:val="21"/>
                <w:color w:val="auto"/>
              </w:rPr>
              <w:t>2.5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1460" w:type="dxa"/>
            <w:vAlign w:val="bottom"/>
            <w:shd w:val="clear" w:color="auto" w:fill="E9EBF5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80" w:type="dxa"/>
            <w:vAlign w:val="bottom"/>
            <w:shd w:val="clear" w:color="auto" w:fill="E9EBF5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20" w:type="dxa"/>
            <w:vAlign w:val="bottom"/>
            <w:gridSpan w:val="3"/>
            <w:shd w:val="clear" w:color="auto" w:fill="E9EBF5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9EBF5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20" w:type="dxa"/>
            <w:vAlign w:val="bottom"/>
            <w:shd w:val="clear" w:color="auto" w:fill="E9EBF5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340" w:type="dxa"/>
            <w:vAlign w:val="bottom"/>
            <w:shd w:val="clear" w:color="auto" w:fill="E9EBF5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19"/>
        </w:trPr>
        <w:tc>
          <w:tcPr>
            <w:tcW w:w="146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20" w:type="dxa"/>
            <w:vAlign w:val="bottom"/>
            <w:gridSpan w:val="3"/>
            <w:shd w:val="clear" w:color="auto" w:fill="E9EBF5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21"/>
                <w:szCs w:val="21"/>
                <w:color w:val="auto"/>
              </w:rPr>
              <w:t>吸水率（%）</w:t>
            </w:r>
          </w:p>
        </w:tc>
        <w:tc>
          <w:tcPr>
            <w:tcW w:w="1260" w:type="dxa"/>
            <w:vAlign w:val="bottom"/>
            <w:shd w:val="clear" w:color="auto" w:fill="E9EBF5"/>
          </w:tcPr>
          <w:p>
            <w:pPr>
              <w:jc w:val="center"/>
              <w:ind w:left="516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21"/>
                <w:szCs w:val="21"/>
                <w:color w:val="auto"/>
              </w:rPr>
              <w:t>≤1.2</w:t>
            </w:r>
          </w:p>
        </w:tc>
        <w:tc>
          <w:tcPr>
            <w:tcW w:w="620" w:type="dxa"/>
            <w:vAlign w:val="bottom"/>
            <w:shd w:val="clear" w:color="auto" w:fill="E9EBF5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40" w:type="dxa"/>
            <w:vAlign w:val="bottom"/>
            <w:shd w:val="clear" w:color="auto" w:fill="E9EBF5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等线" w:cs="等线" w:eastAsia="等线" w:hAnsi="等线"/>
                <w:sz w:val="21"/>
                <w:szCs w:val="21"/>
                <w:color w:val="auto"/>
                <w:w w:val="95"/>
              </w:rPr>
              <w:t>0.70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5"/>
        </w:trPr>
        <w:tc>
          <w:tcPr>
            <w:tcW w:w="1460" w:type="dxa"/>
            <w:vAlign w:val="bottom"/>
            <w:shd w:val="clear" w:color="auto" w:fill="E9EBF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80" w:type="dxa"/>
            <w:vAlign w:val="bottom"/>
            <w:shd w:val="clear" w:color="auto" w:fill="E9EBF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E9EBF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E9EBF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40" w:type="dxa"/>
            <w:vAlign w:val="bottom"/>
            <w:shd w:val="clear" w:color="auto" w:fill="E9EBF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60" w:type="dxa"/>
            <w:vAlign w:val="bottom"/>
            <w:shd w:val="clear" w:color="auto" w:fill="E9EBF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shd w:val="clear" w:color="auto" w:fill="E9EBF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40" w:type="dxa"/>
            <w:vAlign w:val="bottom"/>
            <w:shd w:val="clear" w:color="auto" w:fill="E9EBF5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-6095365</wp:posOffset>
            </wp:positionH>
            <wp:positionV relativeFrom="paragraph">
              <wp:posOffset>-5290820</wp:posOffset>
            </wp:positionV>
            <wp:extent cx="12193270" cy="685800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327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10" w:lineRule="exact"/>
        <w:rPr>
          <w:sz w:val="20"/>
          <w:szCs w:val="20"/>
          <w:color w:val="auto"/>
        </w:rPr>
      </w:pPr>
    </w:p>
    <w:p>
      <w:pPr>
        <w:ind w:left="140"/>
        <w:spacing w:after="0" w:line="251" w:lineRule="exact"/>
        <w:rPr>
          <w:sz w:val="20"/>
          <w:szCs w:val="20"/>
          <w:color w:val="auto"/>
        </w:rPr>
      </w:pPr>
      <w:r>
        <w:rPr>
          <w:rFonts w:ascii="等线" w:cs="等线" w:eastAsia="等线" w:hAnsi="等线"/>
          <w:sz w:val="18"/>
          <w:szCs w:val="18"/>
          <w:color w:val="auto"/>
        </w:rPr>
        <w:t>备注：①Al</w:t>
      </w:r>
      <w:r>
        <w:rPr>
          <w:rFonts w:ascii="等线" w:cs="等线" w:eastAsia="等线" w:hAnsi="等线"/>
          <w:sz w:val="24"/>
          <w:szCs w:val="24"/>
          <w:color w:val="auto"/>
          <w:vertAlign w:val="subscript"/>
        </w:rPr>
        <w:t>2</w:t>
      </w:r>
      <w:r>
        <w:rPr>
          <w:rFonts w:ascii="等线" w:cs="等线" w:eastAsia="等线" w:hAnsi="等线"/>
          <w:sz w:val="18"/>
          <w:szCs w:val="18"/>
          <w:color w:val="auto"/>
        </w:rPr>
        <w:t>O</w:t>
      </w:r>
      <w:r>
        <w:rPr>
          <w:rFonts w:ascii="等线" w:cs="等线" w:eastAsia="等线" w:hAnsi="等线"/>
          <w:sz w:val="24"/>
          <w:szCs w:val="24"/>
          <w:color w:val="auto"/>
          <w:vertAlign w:val="subscript"/>
        </w:rPr>
        <w:t>3</w:t>
      </w:r>
      <w:r>
        <w:rPr>
          <w:rFonts w:ascii="等线" w:cs="等线" w:eastAsia="等线" w:hAnsi="等线"/>
          <w:sz w:val="18"/>
          <w:szCs w:val="18"/>
          <w:color w:val="auto"/>
        </w:rPr>
        <w:t>用差减法；</w:t>
      </w:r>
    </w:p>
    <w:p>
      <w:pPr>
        <w:spacing w:after="0" w:line="32" w:lineRule="exact"/>
        <w:rPr>
          <w:sz w:val="20"/>
          <w:szCs w:val="20"/>
          <w:color w:val="auto"/>
        </w:rPr>
      </w:pPr>
    </w:p>
    <w:p>
      <w:pPr>
        <w:ind w:left="140"/>
        <w:spacing w:after="0" w:line="188" w:lineRule="exact"/>
        <w:rPr>
          <w:sz w:val="20"/>
          <w:szCs w:val="20"/>
          <w:color w:val="auto"/>
        </w:rPr>
      </w:pPr>
      <w:r>
        <w:rPr>
          <w:rFonts w:ascii="等线" w:cs="等线" w:eastAsia="等线" w:hAnsi="等线"/>
          <w:sz w:val="18"/>
          <w:szCs w:val="18"/>
          <w:color w:val="auto"/>
        </w:rPr>
        <w:t>②体积密度一般以6-3mm为标准；</w:t>
      </w:r>
    </w:p>
    <w:p>
      <w:pPr>
        <w:spacing w:after="0" w:line="28" w:lineRule="exact"/>
        <w:rPr>
          <w:sz w:val="20"/>
          <w:szCs w:val="20"/>
          <w:color w:val="auto"/>
        </w:rPr>
      </w:pPr>
    </w:p>
    <w:p>
      <w:pPr>
        <w:ind w:left="140"/>
        <w:spacing w:after="0" w:line="188" w:lineRule="exact"/>
        <w:rPr>
          <w:sz w:val="20"/>
          <w:szCs w:val="20"/>
          <w:color w:val="auto"/>
        </w:rPr>
      </w:pPr>
      <w:r>
        <w:rPr>
          <w:rFonts w:ascii="等线" w:cs="等线" w:eastAsia="等线" w:hAnsi="等线"/>
          <w:sz w:val="18"/>
          <w:szCs w:val="18"/>
          <w:color w:val="auto"/>
        </w:rPr>
        <w:t>③板状刚玉按中国标准YB/T 4216-2010。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2" w:lineRule="exact"/>
        <w:rPr>
          <w:sz w:val="20"/>
          <w:szCs w:val="20"/>
          <w:color w:val="auto"/>
        </w:rPr>
      </w:pPr>
    </w:p>
    <w:p>
      <w:pPr>
        <w:jc w:val="right"/>
        <w:spacing w:after="0" w:line="638" w:lineRule="exact"/>
        <w:rPr>
          <w:sz w:val="20"/>
          <w:szCs w:val="20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349885" cy="37274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隶书" w:cs="隶书" w:eastAsia="隶书" w:hAnsi="隶书"/>
          <w:sz w:val="36"/>
          <w:szCs w:val="36"/>
          <w:color w:val="7F7F7F"/>
        </w:rPr>
        <w:t xml:space="preserve"> 山东恒嘉高纯铝业科技股份有限公司</w:t>
      </w:r>
    </w:p>
    <w:p>
      <w:pPr>
        <w:sectPr>
          <w:pgSz w:w="19200" w:h="10800" w:orient="landscape"/>
          <w:cols w:equalWidth="0" w:num="2">
            <w:col w:w="8000" w:space="300"/>
            <w:col w:w="9100"/>
          </w:cols>
          <w:pgMar w:left="1300" w:top="453" w:right="502" w:bottom="0" w:gutter="0" w:footer="0" w:header="0"/>
        </w:sectPr>
      </w:pPr>
    </w:p>
    <w:bookmarkStart w:id="17" w:name="page18"/>
    <w:bookmarkEnd w:id="17"/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3270" cy="685800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327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2" w:lineRule="exact"/>
        <w:rPr>
          <w:sz w:val="20"/>
          <w:szCs w:val="20"/>
          <w:color w:val="auto"/>
        </w:rPr>
      </w:pPr>
    </w:p>
    <w:p>
      <w:pPr>
        <w:ind w:left="5940"/>
        <w:spacing w:after="0" w:line="1232" w:lineRule="exact"/>
        <w:rPr>
          <w:sz w:val="20"/>
          <w:szCs w:val="20"/>
          <w:color w:val="auto"/>
        </w:rPr>
      </w:pPr>
      <w:r>
        <w:rPr>
          <w:rFonts w:ascii="宋体" w:cs="宋体" w:eastAsia="宋体" w:hAnsi="宋体"/>
          <w:sz w:val="108"/>
          <w:szCs w:val="108"/>
          <w:color w:val="auto"/>
        </w:rPr>
        <w:t>报告完毕</w:t>
      </w:r>
    </w:p>
    <w:p>
      <w:pPr>
        <w:spacing w:after="0" w:line="247" w:lineRule="exact"/>
        <w:rPr>
          <w:sz w:val="20"/>
          <w:szCs w:val="20"/>
          <w:color w:val="auto"/>
        </w:rPr>
      </w:pPr>
    </w:p>
    <w:p>
      <w:pPr>
        <w:jc w:val="center"/>
        <w:ind w:right="140"/>
        <w:spacing w:after="0" w:line="1814" w:lineRule="exact"/>
        <w:rPr>
          <w:sz w:val="20"/>
          <w:szCs w:val="20"/>
          <w:color w:val="auto"/>
        </w:rPr>
      </w:pPr>
      <w:r>
        <w:rPr>
          <w:rFonts w:ascii="隶书" w:cs="隶书" w:eastAsia="隶书" w:hAnsi="隶书"/>
          <w:sz w:val="159"/>
          <w:szCs w:val="159"/>
          <w:color w:val="FFC000"/>
        </w:rPr>
        <w:t>谢谢！</w:t>
      </w:r>
    </w:p>
    <w:p>
      <w:pPr>
        <w:sectPr>
          <w:pgSz w:w="19200" w:h="10800" w:orient="landscape"/>
          <w:cols w:equalWidth="0" w:num="1">
            <w:col w:w="17260"/>
          </w:cols>
          <w:pgMar w:left="1440" w:top="1440" w:right="502" w:bottom="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8" w:lineRule="exact"/>
        <w:rPr>
          <w:sz w:val="20"/>
          <w:szCs w:val="20"/>
          <w:color w:val="auto"/>
        </w:rPr>
      </w:pPr>
    </w:p>
    <w:p>
      <w:pPr>
        <w:ind w:left="10780"/>
        <w:spacing w:after="0" w:line="637" w:lineRule="exact"/>
        <w:rPr>
          <w:sz w:val="20"/>
          <w:szCs w:val="20"/>
          <w:color w:val="auto"/>
        </w:rPr>
      </w:pPr>
      <w:r>
        <w:rPr>
          <w:sz w:val="1"/>
          <w:szCs w:val="1"/>
          <w:color w:val="auto"/>
        </w:rPr>
        <w:drawing>
          <wp:inline distT="0" distB="0" distL="0" distR="0">
            <wp:extent cx="349885" cy="37274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37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隶书" w:cs="隶书" w:eastAsia="隶书" w:hAnsi="隶书"/>
          <w:sz w:val="35"/>
          <w:szCs w:val="35"/>
          <w:color w:val="7F7F7F"/>
        </w:rPr>
        <w:t xml:space="preserve"> 山东恒嘉高纯铝业科技股份有限公司</w:t>
      </w:r>
    </w:p>
    <w:sectPr>
      <w:pgSz w:w="19200" w:h="10800" w:orient="landscape"/>
      <w:cols w:equalWidth="0" w:num="1">
        <w:col w:w="17260"/>
      </w:cols>
      <w:pgMar w:left="1440" w:top="1440" w:right="502" w:bottom="0" w:gutter="0" w:footer="0" w:header="0"/>
      <w:type w:val="continuous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隶书">
    <w:panose1 w:val="02010509060101010101"/>
    <w:charset w:val="86"/>
    <w:family w:val="modern"/>
    <w:pitch w:val="fixed"/>
    <w:sig w:usb0="00000001" w:usb1="080E0000" w:usb2="00000000" w:usb3="00000000" w:csb0="00040000" w:csb1="00000000"/>
  </w:font>
  <w:font w:name="黑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400001FF" w:csb1="FFFF0000"/>
  </w:font>
  <w:font w:name="Arial Black">
    <w:panose1 w:val="020B0A04020102020204"/>
    <w:charset w:val="00"/>
    <w:family w:val="swiss"/>
    <w:pitch w:val="variable"/>
    <w:sig w:usb0="A00002AF" w:usb1="400078FB" w:usb2="00000000" w:usb3="00000000" w:csb0="6000009F" w:csb1="DFD70000"/>
  </w:font>
  <w:font w:name="Wingdings 2">
    <w:panose1 w:val="05020102010507070707"/>
    <w:charset w:val="00"/>
    <w:family w:val="roman"/>
    <w:pitch w:val="variable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40" Type="http://schemas.openxmlformats.org/officeDocument/2006/relationships/image" Target="media/image33.jpeg"/><Relationship Id="rId41" Type="http://schemas.openxmlformats.org/officeDocument/2006/relationships/image" Target="media/image34.jpeg"/><Relationship Id="rId42" Type="http://schemas.openxmlformats.org/officeDocument/2006/relationships/image" Target="media/image35.jpeg"/><Relationship Id="rId43" Type="http://schemas.openxmlformats.org/officeDocument/2006/relationships/image" Target="media/image36.jpeg"/><Relationship Id="rId44" Type="http://schemas.openxmlformats.org/officeDocument/2006/relationships/image" Target="media/image37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2019-07-27T10:06:30Z</dcterms:created>
  <dcterms:modified xsi:type="dcterms:W3CDTF">2019-07-27T10:06:30Z</dcterms:modified>
</cp:coreProperties>
</file>